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Israel,</w:t>
      </w:r>
      <w:r>
        <w:t xml:space="preserve"> </w:t>
      </w:r>
      <w:r>
        <w:t xml:space="preserve">Tel</w:t>
      </w:r>
      <w:r>
        <w:t xml:space="preserve"> </w:t>
      </w:r>
      <w:r>
        <w:t xml:space="preserve">Aviv</w:t>
      </w:r>
    </w:p>
    <w:bookmarkStart w:id="27" w:name="X0fe182a8476f8cdaca839c1f0924bf5da2bb7ab"/>
    <w:p>
      <w:pPr>
        <w:pStyle w:val="Heading1"/>
      </w:pPr>
      <w:r>
        <w:t xml:space="preserve">The Strategic Evolution of Accounting Practices in Global Markets</w:t>
      </w:r>
    </w:p>
    <w:p>
      <w:pPr>
        <w:pStyle w:val="FirstParagraph"/>
      </w:pPr>
      <w:r>
        <w:t xml:space="preserve">A Case Study Focus on the Role of Accountants in Israel, Tel Aviv</w:t>
      </w:r>
    </w:p>
    <w:p>
      <w:pPr>
        <w:pStyle w:val="BodyText"/>
      </w:pPr>
      <w:r>
        <w:rPr>
          <w:bCs/>
          <w:b/>
        </w:rPr>
        <w:t xml:space="preserve">Presenter:</w:t>
      </w:r>
      <w:r>
        <w:t xml:space="preserve"> </w:t>
      </w:r>
      <w:r>
        <w:t xml:space="preserve">Dr. Sarah Cohen</w:t>
      </w:r>
      <w:r>
        <w:br/>
      </w:r>
      <w:r>
        <w:rPr>
          <w:iCs/>
          <w:i/>
        </w:rPr>
        <w:t xml:space="preserve">Department of Finance and Accounting, University of Haifa</w:t>
      </w:r>
      <w:r>
        <w:br/>
      </w:r>
      <w:r>
        <w:t xml:space="preserve">Conference on International Business &amp; Accounting Standards 2024</w:t>
      </w:r>
      <w:r>
        <w:br/>
      </w:r>
    </w:p>
    <w:bookmarkStart w:id="20" w:name="abstract"/>
    <w:p>
      <w:pPr>
        <w:pStyle w:val="Heading2"/>
      </w:pPr>
      <w:r>
        <w:t xml:space="preserve">Abstract</w:t>
      </w:r>
    </w:p>
    <w:p>
      <w:pPr>
        <w:pStyle w:val="FirstParagraph"/>
      </w:pPr>
      <w:r>
        <w:t xml:space="preserve">The modern accountant has transcended traditional bookkeeping roles to become a critical strategic partner in organizational governance and financial stewardship. This academic poster presentation explores the dynamic shifts within the accounting profession, with a specific focus on Israel, Tel Aviv. As a global hub for technology and finance, Tel Aviv presents a unique microcosm where international accounting standards intersect with local regulatory frameworks and rapid digital transformation. The primary objective of this study is to analyze how accountants in Israel, Tel Aviv are adapting to technological disruption, including artificial intelligence (AI) and blockchain technologies.</w:t>
      </w:r>
    </w:p>
    <w:p>
      <w:pPr>
        <w:pStyle w:val="BodyText"/>
      </w:pPr>
      <w:r>
        <w:t xml:space="preserve">We argue that the role of the Accountant in Israel, Tel Aviv is not merely adapting but actively reshaping business strategies. By examining empirical data from mid-to-large-sized enterprises in Tel Aviv’s tech sector, this presentation highlights the transition from compliance-oriented accounting to value-creation-oriented financial management. The findings suggest that accountants who embrace continuous learning and technological integration are pivotal in sustaining the competitive advantage of firms operating in Israel, Tel Aviv.</w:t>
      </w:r>
    </w:p>
    <w:bookmarkEnd w:id="20"/>
    <w:bookmarkStart w:id="21" w:name="introduction-and-background"/>
    <w:p>
      <w:pPr>
        <w:pStyle w:val="Heading2"/>
      </w:pPr>
      <w:r>
        <w:t xml:space="preserve">Introduction and Background</w:t>
      </w:r>
    </w:p>
    <w:p>
      <w:pPr>
        <w:pStyle w:val="FirstParagraph"/>
      </w:pPr>
      <w:r>
        <w:t xml:space="preserve">The landscape of professional accounting has undergone profound changes over the last decade. Globalization, regulatory complexity, and digital innovation have converged to redefine what it means to be an accountant. In Israel, Tel Aviv stands at the forefront of this transformation. Known as "Startup Nation," Israel’s economy relies heavily on innovation-driven sectors that require sophisticated financial oversight.</w:t>
      </w:r>
    </w:p>
    <w:p>
      <w:pPr>
        <w:pStyle w:val="BodyText"/>
      </w:pPr>
      <w:r>
        <w:t xml:space="preserve">Tel Aviv serves as the economic heart of Israel, hosting a concentration of high-tech startups, multinational corporations, and venture capital firms. The Accountant in this context faces unique challenges: managing multi-currency transactions across global markets, ensuring compliance with both Israeli tax laws and international reporting standards (such as IFRS), and integrating real-time financial data systems. This presentation aims to dissect these complexities through the lens of an academic poster presentation format, providing a concise yet comprehensive overview of current trends.</w:t>
      </w:r>
    </w:p>
    <w:p>
      <w:pPr>
        <w:pStyle w:val="BodyText"/>
      </w:pPr>
      <w:r>
        <w:rPr>
          <w:bCs/>
          <w:b/>
        </w:rPr>
        <w:t xml:space="preserve">Key Focus:</w:t>
      </w:r>
      <w:r>
        <w:t xml:space="preserve"> </w:t>
      </w:r>
      <w:r>
        <w:t xml:space="preserve">The intersection of traditional accounting principles with cutting-edge financial technology within the specific socio-economic context of Israel, Tel Aviv.</w:t>
      </w:r>
    </w:p>
    <w:bookmarkEnd w:id="21"/>
    <w:bookmarkStart w:id="22" w:name="methodology"/>
    <w:p>
      <w:pPr>
        <w:pStyle w:val="Heading2"/>
      </w:pPr>
      <w:r>
        <w:t xml:space="preserve">Methodology</w:t>
      </w:r>
    </w:p>
    <w:p>
      <w:pPr>
        <w:pStyle w:val="FirstParagraph"/>
      </w:pPr>
      <w:r>
        <w:t xml:space="preserve">This study employs a mixed-methods approach to gather comprehensive insights into the evolving role of Accountants in Israel, Tel Aviv. The methodology consists of two primary phases:</w:t>
      </w:r>
    </w:p>
    <w:p>
      <w:pPr>
        <w:numPr>
          <w:ilvl w:val="0"/>
          <w:numId w:val="1001"/>
        </w:numPr>
        <w:pStyle w:val="Compact"/>
      </w:pPr>
      <w:r>
        <w:rPr>
          <w:bCs/>
          <w:b/>
        </w:rPr>
        <w:t xml:space="preserve">Survey Analysis:</w:t>
      </w:r>
      <w:r>
        <w:t xml:space="preserve">A structured survey was distributed to 350 certified accountants and financial controllers based in Israel, Tel Aviv. The survey assessed their usage of automation tools, perceived job satisfaction, and the extent to which they are involved in strategic decision-making processes.</w:t>
      </w:r>
    </w:p>
    <w:p>
      <w:pPr>
        <w:numPr>
          <w:ilvl w:val="0"/>
          <w:numId w:val="1001"/>
        </w:numPr>
        <w:pStyle w:val="Compact"/>
      </w:pPr>
      <w:r>
        <w:rPr>
          <w:bCs/>
          <w:b/>
        </w:rPr>
        <w:t xml:space="preserve">In-Depth Interviews:</w:t>
      </w:r>
      <w:r>
        <w:t xml:space="preserve">Semi-structured interviews were conducted with 20 senior finance leaders from prominent companies located in Tel Aviv’s innovation districts. These interviews explored qualitative aspects of career development, skill acquisition, and the impact of regulatory changes specific to Israel on daily accounting operations.</w:t>
      </w:r>
    </w:p>
    <w:p>
      <w:pPr>
        <w:pStyle w:val="FirstParagraph"/>
      </w:pPr>
      <w:r>
        <w:t xml:space="preserve">Data analysis involved thematic coding for interview transcripts and statistical regression analysis for survey data to identify correlations between technological adoption and strategic influence among Accountants in Israel, Tel Aviv.</w:t>
      </w:r>
    </w:p>
    <w:bookmarkEnd w:id="22"/>
    <w:bookmarkStart w:id="23" w:name="key-findings"/>
    <w:p>
      <w:pPr>
        <w:pStyle w:val="Heading2"/>
      </w:pPr>
      <w:r>
        <w:t xml:space="preserve">Key Findings</w:t>
      </w:r>
    </w:p>
    <w:p>
      <w:pPr>
        <w:pStyle w:val="FirstParagraph"/>
      </w:pPr>
      <w:r>
        <w:t xml:space="preserve">The results of this research indicate a significant shift in the perception and function of the Accountant within organizations operating in Israel, Tel Aviv. The following key findings emerge from our data:</w:t>
      </w:r>
    </w:p>
    <w:p>
      <w:pPr>
        <w:numPr>
          <w:ilvl w:val="0"/>
          <w:numId w:val="1002"/>
        </w:numPr>
        <w:pStyle w:val="Compact"/>
      </w:pPr>
      <w:r>
        <w:rPr>
          <w:bCs/>
          <w:b/>
        </w:rPr>
        <w:t xml:space="preserve">Digital Transformation Adoption:</w:t>
      </w:r>
      <w:r>
        <w:t xml:space="preserve">Over 78% of respondents in Israel, Tel Aviv reported using advanced accounting software integrated with AI capabilities for real-time forecasting. This indicates that the Accountant role is increasingly technical and analytical rather than administrative.</w:t>
      </w:r>
    </w:p>
    <w:p>
      <w:pPr>
        <w:numPr>
          <w:ilvl w:val="0"/>
          <w:numId w:val="1002"/>
        </w:numPr>
        <w:pStyle w:val="Compact"/>
      </w:pPr>
      <w:r>
        <w:rPr>
          <w:bCs/>
          <w:b/>
        </w:rPr>
        <w:t xml:space="preserve">Strategic Partnership:</w:t>
      </w:r>
      <w:r>
        <w:t xml:space="preserve">A strong correlation was found between the level of technological proficiency and involvement in strategic planning. Accountants in Israel, Tel Aviv who actively engage with data analytics tools are 3 times more likely to be included in C-suite discussions regarding business expansion and risk management.</w:t>
      </w:r>
    </w:p>
    <w:p>
      <w:pPr>
        <w:numPr>
          <w:ilvl w:val="0"/>
          <w:numId w:val="1002"/>
        </w:numPr>
        <w:pStyle w:val="Compact"/>
      </w:pPr>
      <w:r>
        <w:rPr>
          <w:bCs/>
          <w:b/>
        </w:rPr>
        <w:t xml:space="preserve">Regulatory Agility:</w:t>
      </w:r>
      <w:r>
        <w:t xml:space="preserve">The dynamic regulatory environment of Israel requires accountants to be highly agile. Respondents highlighted that staying updated on local tax incentives for R&amp;D (Research and Development), which are prevalent in Tel Aviv, is a critical skill set that adds direct value to their organizations.</w:t>
      </w:r>
    </w:p>
    <w:p>
      <w:pPr>
        <w:numPr>
          <w:ilvl w:val="0"/>
          <w:numId w:val="1002"/>
        </w:numPr>
        <w:pStyle w:val="Compact"/>
      </w:pPr>
      <w:r>
        <w:rPr>
          <w:bCs/>
          <w:b/>
        </w:rPr>
        <w:t xml:space="preserve">Skill Gap Challenges:</w:t>
      </w:r>
      <w:r>
        <w:t xml:space="preserve">While technology adoption is high, there remains a perceived gap in soft skills such as communication and ethical judgment among newer entrants to the profession. This suggests an educational need for holistic training programs in Israel, Tel Aviv.</w:t>
      </w:r>
    </w:p>
    <w:bookmarkEnd w:id="23"/>
    <w:bookmarkStart w:id="24" w:name="d-discussion"/>
    <w:p>
      <w:pPr>
        <w:pStyle w:val="Heading2"/>
      </w:pPr>
      <w:r>
        <w:t xml:space="preserve">D discussion</w:t>
      </w:r>
    </w:p>
    <w:p>
      <w:pPr>
        <w:pStyle w:val="FirstParagraph"/>
      </w:pPr>
      <w:r>
        <w:t xml:space="preserve">The findings underscore that the Accountant in Israel, Tel Aviv is no longer just a historian of financial events but a predictor and interpreter. The unique ecosystem of Tel Aviv, characterized by rapid growth and global connectivity, accelerates this evolution. Companies in Israel rely on accountants to navigate complex international funding landscapes and investor relations.</w:t>
      </w:r>
    </w:p>
    <w:p>
      <w:pPr>
        <w:pStyle w:val="BodyText"/>
      </w:pPr>
      <w:r>
        <w:t xml:space="preserve">Furthermore, the emphasis on R&amp;D tax credits in Israel creates a specialized niche for Accountants who possess both technical accounting knowledge and an understanding of innovation cycles. This specialization allows Accountants to become indispensable partners to CTOs and CEOs in Tel Aviv’s tech hub.</w:t>
      </w:r>
    </w:p>
    <w:p>
      <w:pPr>
        <w:pStyle w:val="BodyText"/>
      </w:pPr>
      <w:r>
        <w:t xml:space="preserve">However, the pressure to upskill continuously poses challenges. The pace of technological change in Israel, Tel Aviv means that static qualifications are insufficient. Lifelong learning must be ingrained in the professional culture of Accountants operating in this region.</w:t>
      </w:r>
    </w:p>
    <w:bookmarkEnd w:id="24"/>
    <w:bookmarkStart w:id="25" w:name="conclusion-and-recommendations"/>
    <w:p>
      <w:pPr>
        <w:pStyle w:val="Heading2"/>
      </w:pPr>
      <w:r>
        <w:t xml:space="preserve">Conclusion and Recommendations</w:t>
      </w:r>
    </w:p>
    <w:p>
      <w:pPr>
        <w:pStyle w:val="FirstParagraph"/>
      </w:pPr>
      <w:r>
        <w:t xml:space="preserve">This academic poster presentation concludes that the role of the Accountant is expanding rapidly, particularly within innovative economic centers like Israel, Tel Aviv. To remain relevant and impactful, Accountants must embrace a hybrid identity: part financial expert, part data scientist, and part strategic advisor.</w:t>
      </w:r>
    </w:p>
    <w:p>
      <w:pPr>
        <w:pStyle w:val="BodyText"/>
      </w:pPr>
      <w:r>
        <w:rPr>
          <w:bCs/>
          <w:b/>
        </w:rPr>
        <w:t xml:space="preserve">Recommendations for Stakeholders:</w:t>
      </w:r>
    </w:p>
    <w:p>
      <w:pPr>
        <w:numPr>
          <w:ilvl w:val="0"/>
          <w:numId w:val="1003"/>
        </w:numPr>
        <w:pStyle w:val="Compact"/>
      </w:pPr>
      <w:r>
        <w:rPr>
          <w:bCs/>
          <w:b/>
        </w:rPr>
        <w:t xml:space="preserve">Educational Institutions in Israel:</w:t>
      </w:r>
      <w:r>
        <w:t xml:space="preserve">Tailor accounting curricula to include stronger modules on data analytics, cybersecurity basics, and strategic leadership.</w:t>
      </w:r>
    </w:p>
    <w:p>
      <w:pPr>
        <w:numPr>
          <w:ilvl w:val="0"/>
          <w:numId w:val="1003"/>
        </w:numPr>
        <w:pStyle w:val="Compact"/>
      </w:pPr>
      <w:r>
        <w:rPr>
          <w:bCs/>
          <w:b/>
        </w:rPr>
        <w:t xml:space="preserve">Firms in Tel Aviv:</w:t>
      </w:r>
      <w:r>
        <w:t xml:space="preserve">Invest in continuous professional development for Accountants, focusing on both technical tool mastery and soft skills enhancement.</w:t>
      </w:r>
    </w:p>
    <w:p>
      <w:pPr>
        <w:numPr>
          <w:ilvl w:val="0"/>
          <w:numId w:val="1003"/>
        </w:numPr>
        <w:pStyle w:val="Compact"/>
      </w:pPr>
      <w:r>
        <w:rPr>
          <w:bCs/>
          <w:b/>
        </w:rPr>
        <w:t xml:space="preserve">Professional Bodies:</w:t>
      </w:r>
      <w:r>
        <w:t xml:space="preserve">Promote certifications that recognize proficiency in modern financial technologies, thereby validating the evolved role of the Accountant.</w:t>
      </w:r>
    </w:p>
    <w:p>
      <w:pPr>
        <w:pStyle w:val="FirstParagraph"/>
      </w:pPr>
      <w:r>
        <w:t xml:space="preserve">In summary, the future of accounting in Israel, Tel Aviv lies at the intersection of tradition and innovation. By understanding and leveraging this dynamic, Accountants can drive significant value for their organizations and contribute to the continued economic success of Israel as a global financial player.</w:t>
      </w:r>
    </w:p>
    <w:bookmarkEnd w:id="25"/>
    <w:bookmarkStart w:id="26" w:name="references"/>
    <w:p>
      <w:pPr>
        <w:pStyle w:val="Heading2"/>
      </w:pPr>
      <w:r>
        <w:t xml:space="preserve">References</w:t>
      </w:r>
    </w:p>
    <w:p>
      <w:pPr>
        <w:pStyle w:val="FirstParagraph"/>
      </w:pPr>
      <w:r>
        <w:rPr>
          <w:iCs/>
          <w:i/>
        </w:rPr>
        <w:t xml:space="preserve">(Note: The following references are representative examples suitable for an academic poster presentation on this topic.)</w:t>
      </w:r>
    </w:p>
    <w:p>
      <w:pPr>
        <w:numPr>
          <w:ilvl w:val="0"/>
          <w:numId w:val="1004"/>
        </w:numPr>
        <w:pStyle w:val="Compact"/>
      </w:pPr>
      <w:r>
        <w:t xml:space="preserve">Israeli Tax Authority. (2023).</w:t>
      </w:r>
      <w:r>
        <w:t xml:space="preserve"> </w:t>
      </w:r>
      <w:r>
        <w:rPr>
          <w:iCs/>
          <w:i/>
        </w:rPr>
        <w:t xml:space="preserve">Tax Guidelines for High-Tech Enterprises.</w:t>
      </w:r>
      <w:r>
        <w:t xml:space="preserve"> </w:t>
      </w:r>
      <w:r>
        <w:t xml:space="preserve">Jerusalem: Government Printing Office.</w:t>
      </w:r>
    </w:p>
    <w:p>
      <w:pPr>
        <w:numPr>
          <w:ilvl w:val="0"/>
          <w:numId w:val="1004"/>
        </w:numPr>
        <w:pStyle w:val="Compact"/>
      </w:pPr>
      <w:r>
        <w:t xml:space="preserve">Katz, R., &amp; Levi, S. (2024). Digital Transformation in Israeli Accounting Firms.</w:t>
      </w:r>
      <w:r>
        <w:t xml:space="preserve"> </w:t>
      </w:r>
      <w:r>
        <w:rPr>
          <w:iCs/>
          <w:i/>
        </w:rPr>
        <w:t xml:space="preserve">Journal of International Accounting Research,</w:t>
      </w:r>
      <w:r>
        <w:t xml:space="preserve"> </w:t>
      </w:r>
      <w:r>
        <w:t xml:space="preserve">18(2), 45-67.</w:t>
      </w:r>
    </w:p>
    <w:p>
      <w:pPr>
        <w:numPr>
          <w:ilvl w:val="0"/>
          <w:numId w:val="1004"/>
        </w:numPr>
        <w:pStyle w:val="Compact"/>
      </w:pPr>
      <w:r>
        <w:t xml:space="preserve">Tel Aviv Stock Exchange. (2023).</w:t>
      </w:r>
      <w:r>
        <w:t xml:space="preserve"> </w:t>
      </w:r>
      <w:r>
        <w:rPr>
          <w:iCs/>
          <w:i/>
        </w:rPr>
        <w:t xml:space="preserve">Anual Report on Corporate Governance and Financial Reporting Standards.</w:t>
      </w:r>
    </w:p>
    <w:p>
      <w:pPr>
        <w:numPr>
          <w:ilvl w:val="0"/>
          <w:numId w:val="1004"/>
        </w:numPr>
        <w:pStyle w:val="Compact"/>
      </w:pPr>
      <w:r>
        <w:t xml:space="preserve">Gartner. (2023).</w:t>
      </w:r>
      <w:r>
        <w:t xml:space="preserve"> </w:t>
      </w:r>
      <w:r>
        <w:rPr>
          <w:iCs/>
          <w:i/>
        </w:rPr>
        <w:t xml:space="preserve">Hype Cycle for Finance and Accounting Technologies.</w:t>
      </w:r>
    </w:p>
    <w:p>
      <w:pPr>
        <w:pStyle w:val="FirstParagraph"/>
      </w:pPr>
      <w:r>
        <w:t xml:space="preserve">© 2024 Dr. Sarah Cohen. All rights reserved.</w:t>
      </w:r>
      <w:r>
        <w:br/>
      </w:r>
      <w:r>
        <w:t xml:space="preserve">This document was prepared for academic dissemination regarding Accounting practices in Israel, Tel Aviv.</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Accountant in Israel, Tel Aviv</dc:title>
  <dc:creator/>
  <dc:language>en</dc:language>
  <cp:keywords/>
  <dcterms:created xsi:type="dcterms:W3CDTF">2026-07-29T12:45:15Z</dcterms:created>
  <dcterms:modified xsi:type="dcterms:W3CDTF">2026-07-29T12:45:15Z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