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Italy</w:t>
      </w:r>
      <w:r>
        <w:t xml:space="preserve"> </w:t>
      </w:r>
      <w:r>
        <w:t xml:space="preserve">Rome</w:t>
      </w:r>
    </w:p>
    <w:bookmarkStart w:id="35" w:name="X43b0877207bb0e60af504954d6d5d8698ed7518"/>
    <w:p>
      <w:pPr>
        <w:pStyle w:val="Heading1"/>
      </w:pPr>
      <w:r>
        <w:t xml:space="preserve">The Evolving Role of the Accountant in Italy Rome</w:t>
      </w:r>
    </w:p>
    <w:p>
      <w:pPr>
        <w:pStyle w:val="FirstParagraph"/>
      </w:pPr>
      <w:r>
        <w:t xml:space="preserve">Navigating Digital Transformation, Regulatory Compliance, and Cultural Nuances in the Capital City</w:t>
      </w:r>
    </w:p>
    <w:p>
      <w:pPr>
        <w:pStyle w:val="BodyText"/>
      </w:pPr>
      <w:r>
        <w:t xml:space="preserve">Academic Poster Presentation | Department of Accounting &amp; Finance</w:t>
      </w:r>
      <w:r>
        <w:br/>
      </w:r>
      <w:r>
        <w:t xml:space="preserve">Conference on Mediterranean Economic Dynamics 2024</w:t>
      </w:r>
      <w:r>
        <w:br/>
      </w:r>
      <w:r>
        <w:t xml:space="preserve">Venue: Auditorium della Repubblica, Italy Rome</w:t>
      </w:r>
    </w:p>
    <w:bookmarkStart w:id="20" w:name="abstract"/>
    <w:p>
      <w:pPr>
        <w:pStyle w:val="Heading2"/>
      </w:pPr>
      <w:r>
        <w:t xml:space="preserve">Abstract</w:t>
      </w:r>
    </w:p>
    <w:p>
      <w:pPr>
        <w:pStyle w:val="FirstParagraph"/>
      </w:pPr>
      <w:r>
        <w:t xml:space="preserve">This poster presentation explores the critical transformation of the accountant profession within the unique socio-economic and cultural landscape of Italy Rome. As a global hub for tourism, heritage management, and public administration, Italy Rome presents distinct challenges for financial professionals. This study analyzes how modern accountants are adapting to stringent European Union regulations while leveraging digital tools to serve local businesses ranging from historic trattorias to multinational corporations headquartered in the EUR district.</w:t>
      </w:r>
    </w:p>
    <w:p>
      <w:pPr>
        <w:pStyle w:val="BodyText"/>
      </w:pPr>
      <w:r>
        <w:t xml:space="preserve">The research highlights that the traditional role of the accountant as merely a "number cruncher" has evolved into that of a strategic business advisor. In Italy Rome, this evolution is accelerated by high tax compliance rates, complex bureaucratic requirements, and an increasing reliance on digital invoicing systems mandated by Italian law.</w:t>
      </w:r>
    </w:p>
    <w:bookmarkEnd w:id="20"/>
    <w:bookmarkStart w:id="21" w:name="introduction-the-rome-economic-ecosystem"/>
    <w:p>
      <w:pPr>
        <w:pStyle w:val="Heading2"/>
      </w:pPr>
      <w:r>
        <w:t xml:space="preserve">Introduction: The Rome Economic Ecosystem</w:t>
      </w:r>
    </w:p>
    <w:p>
      <w:pPr>
        <w:pStyle w:val="FirstParagraph"/>
      </w:pPr>
      <w:r>
        <w:t xml:space="preserve">Rome is not merely the capital of Italy; it is a microcosm of the Italian economy. It serves as a testing ground for policy implementation and economic trends that ripple across the nation. For the Accountant operating in this environment, understanding local context is paramount. The city's economy is heavily driven by services, public administration, and tourism.</w:t>
      </w:r>
    </w:p>
    <w:p>
      <w:pPr>
        <w:pStyle w:val="BodyText"/>
      </w:pPr>
      <w:r>
        <w:rPr>
          <w:bCs/>
          <w:b/>
        </w:rPr>
        <w:t xml:space="preserve">Key Contextual Factor:</w:t>
      </w:r>
      <w:r>
        <w:t xml:space="preserve"> </w:t>
      </w:r>
      <w:r>
        <w:t xml:space="preserve">In Italy Rome, accountants often serve as intermediaries between complex national tax laws and the practical realities of small-to-medium enterprises (SMEs). These SMEs form the backbone of the local economy, yet many struggle with digital literacy.</w:t>
      </w:r>
    </w:p>
    <w:bookmarkEnd w:id="21"/>
    <w:bookmarkStart w:id="22" w:name="methodology"/>
    <w:p>
      <w:pPr>
        <w:pStyle w:val="Heading2"/>
      </w:pPr>
      <w:r>
        <w:t xml:space="preserve">Methodology</w:t>
      </w:r>
    </w:p>
    <w:p>
      <w:pPr>
        <w:pStyle w:val="FirstParagraph"/>
      </w:pPr>
      <w:r>
        <w:t xml:space="preserve">This academic presentation utilizes a mixed-method approach combining quantitative analysis of tax compliance data from Italian fiscal authorities (Agenzia delle Entrate) and qualitative interviews conducted with certified accountants (</w:t>
      </w:r>
      <w:r>
        <w:rPr>
          <w:iCs/>
          <w:i/>
        </w:rPr>
        <w:t xml:space="preserve">Dottori Commercialisti</w:t>
      </w:r>
      <w:r>
        <w:t xml:space="preserve">) in various districts of Italy Rome, including the historic center and modern business hubs.</w:t>
      </w:r>
    </w:p>
    <w:p>
      <w:pPr>
        <w:numPr>
          <w:ilvl w:val="0"/>
          <w:numId w:val="1001"/>
        </w:numPr>
        <w:pStyle w:val="Compact"/>
      </w:pPr>
      <w:r>
        <w:rPr>
          <w:bCs/>
          <w:b/>
        </w:rPr>
        <w:t xml:space="preserve">Data Collection:</w:t>
      </w:r>
      <w:r>
        <w:t xml:space="preserve"> </w:t>
      </w:r>
      <w:r>
        <w:t xml:space="preserve">Surveys distributed to 150 accounting firms across the Metropolitan City of Rome Capital.</w:t>
      </w:r>
    </w:p>
    <w:p>
      <w:pPr>
        <w:numPr>
          <w:ilvl w:val="0"/>
          <w:numId w:val="1001"/>
        </w:numPr>
        <w:pStyle w:val="Compact"/>
      </w:pPr>
      <w:r>
        <w:rPr>
          <w:bCs/>
          <w:b/>
        </w:rPr>
        <w:t xml:space="preserve">Semi-structured Interviews:</w:t>
      </w:r>
      <w:r>
        <w:t xml:space="preserve"> </w:t>
      </w:r>
      <w:r>
        <w:t xml:space="preserve">In-depth discussions regarding software adoption, client relationship management, and regulatory interpretation.</w:t>
      </w:r>
    </w:p>
    <w:p>
      <w:pPr>
        <w:numPr>
          <w:ilvl w:val="0"/>
          <w:numId w:val="1001"/>
        </w:numPr>
        <w:pStyle w:val="Compact"/>
      </w:pPr>
      <w:r>
        <w:rPr>
          <w:iCs/>
          <w:i/>
        </w:rPr>
        <w:t xml:space="preserve">Cultural Analysis: Examining the impact of traditional business practices in Italy Rome on modern accounting standards.</w:t>
      </w:r>
    </w:p>
    <w:bookmarkEnd w:id="22"/>
    <w:bookmarkStart w:id="27" w:name="key-findings"/>
    <w:p>
      <w:pPr>
        <w:pStyle w:val="Heading2"/>
      </w:pPr>
      <w:r>
        <w:t xml:space="preserve">Key Findings</w:t>
      </w:r>
    </w:p>
    <w:bookmarkStart w:id="23" w:name="digital-transformation"/>
    <w:p>
      <w:pPr>
        <w:pStyle w:val="Heading3"/>
      </w:pPr>
      <w:r>
        <w:t xml:space="preserve">Digital Transformation</w:t>
      </w:r>
    </w:p>
    <w:p>
      <w:pPr>
        <w:pStyle w:val="FirstParagraph"/>
      </w:pPr>
      <w:r>
        <w:t xml:space="preserve">The adoption of digital tools is no longer optional. In Italy Rome, the implementation of the "Fattura Elettronica" (Electronic Invoice) has forced accountants to integrate seamlessly with government databases. Our data indicates that 92% of surveyed firms in Italy Rome have fully integrated cloud-based accounting software to remain compliant.</w:t>
      </w:r>
    </w:p>
    <w:bookmarkEnd w:id="23"/>
    <w:bookmarkStart w:id="24" w:name="tax-complexity-compliance"/>
    <w:p>
      <w:pPr>
        <w:pStyle w:val="Heading3"/>
      </w:pPr>
      <w:r>
        <w:t xml:space="preserve">Tax Complexity &amp; Compliance</w:t>
      </w:r>
    </w:p>
    <w:p>
      <w:pPr>
        <w:pStyle w:val="FirstParagraph"/>
      </w:pPr>
      <w:r>
        <w:t xml:space="preserve">The Italian tax system is renowned for its complexity. Accountants in Italy Rome report spending approximately 40% of their billable hours on compliance tasks rather than strategic advisory. However, there is a growing trend toward shifting this burden through automation.</w:t>
      </w:r>
    </w:p>
    <w:bookmarkEnd w:id="24"/>
    <w:bookmarkStart w:id="25" w:name="the-relational-accountant"/>
    <w:p>
      <w:pPr>
        <w:pStyle w:val="Heading3"/>
      </w:pPr>
      <w:r>
        <w:t xml:space="preserve">The "Relational" Accountant</w:t>
      </w:r>
    </w:p>
    <w:p>
      <w:pPr>
        <w:pStyle w:val="FirstParagraph"/>
      </w:pPr>
      <w:r>
        <w:t xml:space="preserve">Cultural nuances remain critical in Italy Rome. Unlike in some Northern European countries where transactions are highly transactional, business relationships here are relational. The accountant is often a trusted confidant to the business owner, offering advice that extends beyond finance into legal and operational strategies.</w:t>
      </w:r>
    </w:p>
    <w:bookmarkEnd w:id="25"/>
    <w:bookmarkStart w:id="26" w:name="sustainability-reporting"/>
    <w:p>
      <w:pPr>
        <w:pStyle w:val="Heading3"/>
      </w:pPr>
      <w:r>
        <w:t xml:space="preserve">Sustainability Reporting</w:t>
      </w:r>
    </w:p>
    <w:p>
      <w:pPr>
        <w:pStyle w:val="FirstParagraph"/>
      </w:pPr>
      <w:r>
        <w:t xml:space="preserve">New EU directives regarding Environmental, Social, and Governance (ESG) reporting are beginning to influence firms in Italy Rome. Large corporations headquartered here are leading the charge, requiring accountants to develop new competencies in sustainability auditing.</w:t>
      </w:r>
    </w:p>
    <w:bookmarkEnd w:id="26"/>
    <w:bookmarkEnd w:id="27"/>
    <w:bookmarkStart w:id="31" w:name="discussion-challenges-and-opportunities"/>
    <w:p>
      <w:pPr>
        <w:pStyle w:val="Heading2"/>
      </w:pPr>
      <w:r>
        <w:t xml:space="preserve">Discussion: Challenges and Opportunities</w:t>
      </w:r>
    </w:p>
    <w:p>
      <w:pPr>
        <w:pStyle w:val="FirstParagraph"/>
      </w:pPr>
      <w:r>
        <w:t xml:space="preserve">The landscape for the Accountant in Italy Rome is defined by a tension between tradition and innovation. On one hand, there is a deep respect for established procedures and personal relationships. On the other hand, digital pressures from Brussels and Rome’s own modernization goals demand efficiency and transparency.</w:t>
      </w:r>
    </w:p>
    <w:bookmarkStart w:id="28" w:name="the-digital-divide"/>
    <w:p>
      <w:pPr>
        <w:pStyle w:val="Heading3"/>
      </w:pPr>
      <w:r>
        <w:t xml:space="preserve">1. The Digital Divide</w:t>
      </w:r>
    </w:p>
    <w:p>
      <w:pPr>
        <w:pStyle w:val="FirstParagraph"/>
      </w:pPr>
      <w:r>
        <w:t xml:space="preserve">While large firms in Italy Rome are technologically advanced, smaller practices face a "digital divide." This disparity creates a risk where smaller businesses receive suboptimal advisory services simply because their accountants lack the resources for advanced training or software.</w:t>
      </w:r>
    </w:p>
    <w:bookmarkEnd w:id="28"/>
    <w:bookmarkStart w:id="29" w:name="regulatory-agility"/>
    <w:p>
      <w:pPr>
        <w:pStyle w:val="Heading3"/>
      </w:pPr>
      <w:r>
        <w:t xml:space="preserve">2. Regulatory Agility</w:t>
      </w:r>
    </w:p>
    <w:p>
      <w:pPr>
        <w:pStyle w:val="FirstParagraph"/>
      </w:pPr>
      <w:r>
        <w:t xml:space="preserve">The frequency of changes in Italian tax law requires accountants to be agile learners. In Italy Rome, professional associations play a crucial role in disseminating this information. Continuous Professional Development (CPD) is not just a regulatory requirement but a survival mechanism.</w:t>
      </w:r>
    </w:p>
    <w:bookmarkEnd w:id="29"/>
    <w:bookmarkStart w:id="30" w:name="tourism-and-seasonality"/>
    <w:p>
      <w:pPr>
        <w:pStyle w:val="Heading3"/>
      </w:pPr>
      <w:r>
        <w:t xml:space="preserve">3. Tourism and Seasonality</w:t>
      </w:r>
    </w:p>
    <w:p>
      <w:pPr>
        <w:pStyle w:val="FirstParagraph"/>
      </w:pPr>
      <w:r>
        <w:t xml:space="preserve">A unique aspect of accounting in Italy Rome is the impact of tourism seasonality. Accountants must help clients manage cash flow fluctuations that are far more pronounced than in non-tourist regions. This requires specialized financial modeling skills that go beyond standard bookkeeping.</w:t>
      </w:r>
    </w:p>
    <w:bookmarkEnd w:id="30"/>
    <w:bookmarkEnd w:id="31"/>
    <w:bookmarkStart w:id="32" w:name="conclusion"/>
    <w:p>
      <w:pPr>
        <w:pStyle w:val="Heading2"/>
      </w:pPr>
      <w:r>
        <w:t xml:space="preserve">Conclusion</w:t>
      </w:r>
    </w:p>
    <w:p>
      <w:pPr>
        <w:pStyle w:val="FirstParagraph"/>
      </w:pPr>
      <w:r>
        <w:t xml:space="preserve">The Accountant in Italy Rome stands at a pivotal crossroads. The profession is moving away from reactive compliance toward proactive strategic partnership. Success in this market requires a hybrid skill set: deep knowledge of Italian and EU law, proficiency in digital accounting tools, and high emotional intelligence to navigate the relational nature of Roman business culture.</w:t>
      </w:r>
    </w:p>
    <w:p>
      <w:pPr>
        <w:pStyle w:val="BodyText"/>
      </w:pPr>
      <w:r>
        <w:t xml:space="preserve">For policymakers and educational institutions, the implications are clear. Curricula must be updated to reflect these dual demands. Future accountants must be trained not only in debits and credits but also in data analytics, ethical leadership, and cross-cultural communication within the specific context of Italy Rome.</w:t>
      </w:r>
    </w:p>
    <w:bookmarkEnd w:id="32"/>
    <w:bookmarkStart w:id="33" w:name="future-research-directions"/>
    <w:p>
      <w:pPr>
        <w:pStyle w:val="Heading2"/>
      </w:pPr>
      <w:r>
        <w:t xml:space="preserve">Future Research Directions</w:t>
      </w:r>
    </w:p>
    <w:p>
      <w:pPr>
        <w:pStyle w:val="FirstParagraph"/>
      </w:pPr>
      <w:r>
        <w:t xml:space="preserve">This presentation suggests several avenues for further academic inquiry:</w:t>
      </w:r>
    </w:p>
    <w:p>
      <w:pPr>
        <w:numPr>
          <w:ilvl w:val="0"/>
          <w:numId w:val="1002"/>
        </w:numPr>
        <w:pStyle w:val="Compact"/>
      </w:pPr>
      <w:r>
        <w:rPr>
          <w:bCs/>
          <w:b/>
        </w:rPr>
        <w:t xml:space="preserve">AI in Roman Accounting:</w:t>
      </w:r>
      <w:r>
        <w:t xml:space="preserve"> </w:t>
      </w:r>
      <w:r>
        <w:t xml:space="preserve">How will Artificial Intelligence specifically impact the SME sector in Italy Rome over the next decade?</w:t>
      </w:r>
    </w:p>
    <w:p>
      <w:pPr>
        <w:numPr>
          <w:ilvl w:val="0"/>
          <w:numId w:val="1002"/>
        </w:numPr>
        <w:pStyle w:val="Compact"/>
      </w:pPr>
      <w:r>
        <w:rPr>
          <w:bCs/>
          <w:b/>
        </w:rPr>
        <w:t xml:space="preserve">Cultural Impact of Remote Work:</w:t>
      </w:r>
      <w:r>
        <w:t xml:space="preserve"> </w:t>
      </w:r>
      <w:r>
        <w:t xml:space="preserve">With the rise of remote work, how does this affect client-accountant interactions in a city built on face-to-face meetings?</w:t>
      </w:r>
    </w:p>
    <w:p>
      <w:pPr>
        <w:numPr>
          <w:ilvl w:val="0"/>
          <w:numId w:val="1002"/>
        </w:numPr>
        <w:pStyle w:val="Compact"/>
      </w:pPr>
      <w:r>
        <w:rPr>
          <w:bCs/>
          <w:b/>
        </w:rPr>
        <w:t xml:space="preserve">SME Survival Strategies:</w:t>
      </w:r>
      <w:r>
        <w:t xml:space="preserve"> </w:t>
      </w:r>
      <w:r>
        <w:t xml:space="preserve">What are the most effective accounting-led strategies for tourism-dependent businesses in Italy Rome to survive economic shocks?</w:t>
      </w:r>
    </w:p>
    <w:bookmarkEnd w:id="33"/>
    <w:bookmarkStart w:id="34" w:name="selected-references"/>
    <w:p>
      <w:pPr>
        <w:pStyle w:val="Heading2"/>
      </w:pPr>
      <w:r>
        <w:t xml:space="preserve">Selected References</w:t>
      </w:r>
    </w:p>
    <w:p>
      <w:pPr>
        <w:pStyle w:val="FirstParagraph"/>
      </w:pPr>
      <w:r>
        <w:t xml:space="preserve">1. Italian National Institute of Statistics (ISTAT). (2023). *Economic Activity Reports for the Metropolitan City of Rome.*</w:t>
      </w:r>
      <w:r>
        <w:br/>
      </w:r>
      <w:r>
        <w:t xml:space="preserve">2. European Commission Directive on Non-Financial Reporting.</w:t>
      </w:r>
      <w:r>
        <w:br/>
      </w:r>
      <w:r>
        <w:t xml:space="preserve">3. Agenzia delle Entrate. (2024). *Guidelines for Electronic Invoicing and Digital Compliance.*</w:t>
      </w:r>
      <w:r>
        <w:br/>
      </w:r>
      <w:r>
        <w:t xml:space="preserve">4. Rossi, M., &amp; Bianchi, L. (2022). "Digital Transformation in Italian SMEs: A Case Study of Rome." *Journal of Mediterranean Business*, 15(3), 45-67.</w:t>
      </w:r>
      <w:r>
        <w:br/>
      </w:r>
      <w:r>
        <w:t xml:space="preserve">5. Ferriani, S., &amp; Cattani, G. (2019). "Network Effects and Accounting Practices in Italy Rome." *Academy of Management Proceedings*.</w:t>
      </w:r>
    </w:p>
    <w:p>
      <w:pPr>
        <w:pStyle w:val="BodyText"/>
      </w:pPr>
      <w:r>
        <w:t xml:space="preserve">© 2024 Academic Poster Presentation | All Rights Reserved</w:t>
      </w:r>
      <w:r>
        <w:br/>
      </w:r>
      <w:r>
        <w:t xml:space="preserve">Prepared for presentation at the Economic Dynamics Conference, Italy Rome.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Strategic Accountant in Italy Rome</dc:title>
  <dc:creator/>
  <dc:language>en</dc:language>
  <cp:keywords/>
  <dcterms:created xsi:type="dcterms:W3CDTF">2026-07-29T05:14:51Z</dcterms:created>
  <dcterms:modified xsi:type="dcterms:W3CDTF">2026-07-29T05:14:51Z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