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Tokyo</w:t>
      </w:r>
    </w:p>
    <w:p>
      <w:pPr>
        <w:pStyle w:val="FirstParagraph"/>
      </w:pPr>
      <w:r>
        <w:t xml:space="preserve">text-align center.</w:t>
      </w:r>
    </w:p>
    <w:bookmarkStart w:id="20" w:name="X46b98bee2587cc5aa2203adeac31c28683ef119"/>
    <w:p>
      <w:pPr>
        <w:pStyle w:val="Heading1"/>
      </w:pPr>
      <w:r>
        <w:t xml:space="preserve">The Strategic Evolution of the Accountant in Japan Tokyo: Navigating Regulatory Complexity and Digital Transformation</w:t>
      </w:r>
    </w:p>
    <w:p>
      <w:pPr>
        <w:pStyle w:val="FirstParagraph"/>
      </w:pPr>
      <w:r>
        <w:t xml:space="preserve">text-align center.</w:t>
      </w:r>
    </w:p>
    <w:p>
      <w:pPr>
        <w:pStyle w:val="BodyText"/>
      </w:pPr>
      <w:r>
        <w:t xml:space="preserve">A Comprehensive Analysis of Professional Standards, Technological Integration, and Cross-Border Financial Reporting in Japan Tokyo</w:t>
      </w:r>
    </w:p>
    <w:p>
      <w:pPr>
        <w:pStyle w:val="BodyText"/>
      </w:pPr>
      <w:r>
        <w:t xml:space="preserve">text-align center.</w:t>
      </w:r>
    </w:p>
    <w:bookmarkEnd w:id="20"/>
    <w:p>
      <w:pPr>
        <w:pStyle w:val="BodyText"/>
      </w:pPr>
      <w:r>
        <w:t xml:space="preserve">text-align center.</w:t>
      </w:r>
      <w:r>
        <w:t xml:space="preserve"> </w:t>
      </w:r>
      <w:r>
        <w:rPr>
          <w:bCs/>
          <w:b/>
        </w:rPr>
        <w:t xml:space="preserve">Presentation Author:</w:t>
      </w:r>
      <w:r>
        <w:t xml:space="preserve"> </w:t>
      </w:r>
      <w:r>
        <w:t xml:space="preserve">Dr. Kenji Sato &amp; Prof. Emily Chen</w:t>
      </w:r>
      <w:r>
        <w:br/>
      </w:r>
      <w:r>
        <w:rPr>
          <w:bCs/>
          <w:b/>
        </w:rPr>
        <w:t xml:space="preserve">Institution:</w:t>
      </w:r>
      <w:r>
        <w:t xml:space="preserve"> </w:t>
      </w:r>
      <w:r>
        <w:t xml:space="preserve">Institute for Advanced Fiscal Studies, Japan Tokyo Branch | University of Global Economic Integration</w:t>
      </w:r>
      <w:r>
        <w:br/>
      </w:r>
      <w:r>
        <w:rPr>
          <w:bCs/>
          <w:b/>
        </w:rPr>
        <w:t xml:space="preserve">Date:</w:t>
      </w:r>
      <w:r>
        <w:t xml:space="preserve"> </w:t>
      </w:r>
      <w:r>
        <w:t xml:space="preserve">October 2023 | **Location:** Japan Tokyo Convention Center</w:t>
      </w:r>
      <w:r>
        <w:br/>
      </w:r>
      <w:r>
        <w:rPr>
          <w:iCs/>
          <w:i/>
        </w:rPr>
        <w:t xml:space="preserve">Contact: research.japantokyo@fiscalstudies.org</w:t>
      </w:r>
      <w:r>
        <w:t xml:space="preserve"> </w:t>
      </w:r>
      <w:r>
        <w:t xml:space="preserve">text-align center.</w:t>
      </w:r>
    </w:p>
    <w:bookmarkStart w:id="21" w:name="X603a331f731a48b7699071162df928c59a55187"/>
    <w:p>
      <w:pPr>
        <w:pStyle w:val="Heading2"/>
      </w:pPr>
      <w:r>
        <w:t xml:space="preserve">1. Introduction: The Unique Fiscal Landscape of Japan Tokyo</w:t>
      </w:r>
    </w:p>
    <w:p>
      <w:pPr>
        <w:pStyle w:val="FirstParagraph"/>
      </w:pPr>
      <w:r>
        <w:t xml:space="preserve">text-align center.</w:t>
      </w:r>
    </w:p>
    <w:p>
      <w:pPr>
        <w:pStyle w:val="BodyText"/>
      </w:pPr>
      <w:r>
        <w:t xml:space="preserve">The role of the Accountant in **Japan Tokyo** has undergone a profound transformation over the last two decades, driven by globalization, demographic shifts, and aggressive digital reform initiatives implemented by the Japanese government. As Japan's capital and primary economic hub, **Japan Tokyo** serves as the critical nexus for international trade and finance within East Asia. For the modern Accountant operating in this region, understanding not only International Financial Reporting Standards (IFRS) but also the nuanced nuances of Japanese Generally Accepted Accounting Principles (J-GAAP) is paramount.</w:t>
      </w:r>
    </w:p>
    <w:p>
      <w:pPr>
        <w:pStyle w:val="BodyText"/>
      </w:pPr>
      <w:r>
        <w:t xml:space="preserve">text-align center.</w:t>
      </w:r>
    </w:p>
    <w:p>
      <w:pPr>
        <w:pStyle w:val="BodyText"/>
      </w:pPr>
      <w:r>
        <w:t xml:space="preserve">This poster presentation outlines the critical challenges and opportunities facing Accountants in **Japan Tokyo**. The distinct corporate culture, characterized by consensus-based decision-making and lifetime employment practices (though evolving), significantly influences financial reporting structures. Furthermore, the specific regulatory environment of **Japan Tokyo** demands a high level of compliance awareness from every Accountant seeking to serve multinational corporations or local enterprises expanding globally.</w:t>
      </w:r>
    </w:p>
    <w:p>
      <w:pPr>
        <w:pStyle w:val="BodyText"/>
      </w:pPr>
      <w:r>
        <w:t xml:space="preserve">text-align center.</w:t>
      </w:r>
    </w:p>
    <w:bookmarkEnd w:id="21"/>
    <w:bookmarkStart w:id="23" w:name="X6d7e688e60fdd173085de5e758278c485d86fb9"/>
    <w:p>
      <w:pPr>
        <w:pStyle w:val="Heading2"/>
      </w:pPr>
      <w:r>
        <w:t xml:space="preserve">2. Regulatory Framework and Compliance Standards</w:t>
      </w:r>
    </w:p>
    <w:p>
      <w:pPr>
        <w:pStyle w:val="FirstParagraph"/>
      </w:pPr>
      <w:r>
        <w:t xml:space="preserve">text-align center.</w:t>
      </w:r>
    </w:p>
    <w:p>
      <w:pPr>
        <w:pStyle w:val="BodyText"/>
      </w:pPr>
      <w:r>
        <w:t xml:space="preserve">In **Japan Tokyo**, Accountants must navigate a dual regulatory system that includes the Financial Instruments and Exchange Act (FIEA) for listed companies, which mandates IFRS or US GAAP compliance, and the Corporate Tax Act for domestic reporting. This duality creates a complex workload for Accountants who must maintain parallel reporting systems.</w:t>
      </w:r>
    </w:p>
    <w:p>
      <w:pPr>
        <w:pStyle w:val="BodyText"/>
      </w:pPr>
      <w:r>
        <w:t xml:space="preserve">text-align center.</w:t>
      </w:r>
    </w:p>
    <w:bookmarkStart w:id="22" w:name="X9d420d35fcab51e116e50ac38f43ded10af2c80"/>
    <w:p>
      <w:pPr>
        <w:pStyle w:val="Heading3"/>
      </w:pPr>
      <w:r>
        <w:t xml:space="preserve">Key Compliance Pillars for Accountants in Japan Tokyo:</w:t>
      </w:r>
    </w:p>
    <w:p>
      <w:pPr>
        <w:numPr>
          <w:ilvl w:val="0"/>
          <w:numId w:val="1001"/>
        </w:numPr>
        <w:pStyle w:val="Compact"/>
      </w:pPr>
      <w:r>
        <w:rPr>
          <w:bCs/>
          <w:b/>
        </w:rPr>
        <w:t xml:space="preserve">J-SOX (Japanese version of Sarbanes-Oxley):</w:t>
      </w:r>
      <w:r>
        <w:t xml:space="preserve"> </w:t>
      </w:r>
      <w:r>
        <w:t xml:space="preserve">Accountants in **Japan Tokyo** are responsible for implementing robust internal control systems to ensure the reliability of financial disclosures. Failure to comply can result in severe penalties and reputational damage.</w:t>
      </w:r>
    </w:p>
    <w:p>
      <w:pPr>
        <w:numPr>
          <w:ilvl w:val="0"/>
          <w:numId w:val="1001"/>
        </w:numPr>
        <w:pStyle w:val="Compact"/>
      </w:pPr>
      <w:r>
        <w:rPr>
          <w:bCs/>
          <w:b/>
        </w:rPr>
        <w:t xml:space="preserve">Taxation Specifics:</w:t>
      </w:r>
      <w:r>
        <w:t xml:space="preserve"> </w:t>
      </w:r>
      <w:r>
        <w:t xml:space="preserve">The corporate tax rate in **Japan Tokyo** has seen fluctuations, requiring Accountants to engage in sophisticated tax planning strategies that leverage local incentives while maintaining global transfer pricing compliance.</w:t>
      </w:r>
    </w:p>
    <w:p>
      <w:pPr>
        <w:numPr>
          <w:ilvl w:val="0"/>
          <w:numId w:val="1001"/>
        </w:numPr>
        <w:pStyle w:val="Compact"/>
      </w:pPr>
      <w:r>
        <w:rPr>
          <w:bCs/>
          <w:b/>
        </w:rPr>
        <w:t xml:space="preserve">Inheritance and Gift Tax:</w:t>
      </w:r>
      <w:r>
        <w:t xml:space="preserve"> </w:t>
      </w:r>
      <w:r>
        <w:t xml:space="preserve">With an aging population, Accountants in **Japan Tokyo** are increasingly involved in estate planning for high-net-worth individuals, a sector experiencing rapid growth.</w:t>
      </w:r>
    </w:p>
    <w:bookmarkEnd w:id="22"/>
    <w:p>
      <w:pPr>
        <w:pStyle w:val="FirstParagraph"/>
      </w:pPr>
      <w:r>
        <w:t xml:space="preserve">text-align center.</w:t>
      </w:r>
    </w:p>
    <w:bookmarkEnd w:id="23"/>
    <w:bookmarkStart w:id="27" w:name="X8e5e6247f23490c6e3637457196197e3c8bd389"/>
    <w:p>
      <w:pPr>
        <w:pStyle w:val="Heading2"/>
      </w:pPr>
      <w:r>
        <w:t xml:space="preserve">3. Digital Transformation (DX) and the Future of Accounting in Japan Tokyo</w:t>
      </w:r>
    </w:p>
    <w:p>
      <w:pPr>
        <w:pStyle w:val="FirstParagraph"/>
      </w:pPr>
      <w:r>
        <w:t xml:space="preserve">text-align center.</w:t>
      </w:r>
    </w:p>
    <w:p>
      <w:pPr>
        <w:pStyle w:val="BodyText"/>
      </w:pPr>
      <w:r>
        <w:t xml:space="preserve">The Japanese government has identified "Digital Transformation" (DX) as a national priority, directly impacting how Accountants in **Japan Tokyo** operate. The traditional paper-heavy culture of accounting firms and corporate finance departments is rapidly being replaced by cloud-based ERP systems, automated bookkeeping software, and AI-driven analytics.</w:t>
      </w:r>
    </w:p>
    <w:p>
      <w:pPr>
        <w:pStyle w:val="BodyText"/>
      </w:pPr>
      <w:r>
        <w:t xml:space="preserve">text-align center.</w:t>
      </w:r>
    </w:p>
    <w:bookmarkStart w:id="24" w:name="adoption-rate"/>
    <w:p>
      <w:pPr>
        <w:pStyle w:val="Heading4"/>
      </w:pPr>
      <w:r>
        <w:t xml:space="preserve">Adoption Rate</w:t>
      </w:r>
    </w:p>
    <w:p>
      <w:pPr>
        <w:pStyle w:val="FirstParagraph"/>
      </w:pPr>
      <w:r>
        <w:t xml:space="preserve">text-align center.</w:t>
      </w:r>
    </w:p>
    <w:p>
      <w:pPr>
        <w:pStyle w:val="BodyText"/>
      </w:pPr>
      <w:r>
        <w:rPr>
          <w:bCs/>
          <w:b/>
        </w:rPr>
        <w:t xml:space="preserve">+35%</w:t>
      </w:r>
      <w:r>
        <w:br/>
      </w:r>
      <w:r>
        <w:t xml:space="preserve">Increase in cloud accounting software usage by SMEs in **Japan Tokyo** since 2020.</w:t>
      </w:r>
    </w:p>
    <w:p>
      <w:pPr>
        <w:pStyle w:val="BodyText"/>
      </w:pPr>
      <w:r>
        <w:t xml:space="preserve">text-align center.</w:t>
      </w:r>
    </w:p>
    <w:bookmarkEnd w:id="24"/>
    <w:bookmarkStart w:id="25" w:name="fraud-detection"/>
    <w:p>
      <w:pPr>
        <w:pStyle w:val="Heading4"/>
      </w:pPr>
      <w:r>
        <w:t xml:space="preserve">Fraud Detection</w:t>
      </w:r>
    </w:p>
    <w:p>
      <w:pPr>
        <w:pStyle w:val="FirstParagraph"/>
      </w:pPr>
      <w:r>
        <w:t xml:space="preserve">text-align center.</w:t>
      </w:r>
    </w:p>
    <w:p>
      <w:pPr>
        <w:pStyle w:val="BodyText"/>
      </w:pPr>
      <w:r>
        <w:rPr>
          <w:bCs/>
          <w:b/>
        </w:rPr>
        <w:t xml:space="preserve">-20%</w:t>
      </w:r>
      <w:r>
        <w:br/>
      </w:r>
      <w:r>
        <w:t xml:space="preserve">Reduction in financial misstatements due to AI audit tools used by Accountants in **Japan Tokyo**.</w:t>
      </w:r>
    </w:p>
    <w:p>
      <w:pPr>
        <w:pStyle w:val="BodyText"/>
      </w:pPr>
      <w:r>
        <w:t xml:space="preserve">text-align center.</w:t>
      </w:r>
    </w:p>
    <w:bookmarkEnd w:id="25"/>
    <w:bookmarkStart w:id="26" w:name="remote-work"/>
    <w:p>
      <w:pPr>
        <w:pStyle w:val="Heading4"/>
      </w:pPr>
      <w:r>
        <w:t xml:space="preserve">Remote Work</w:t>
      </w:r>
    </w:p>
    <w:p>
      <w:pPr>
        <w:pStyle w:val="FirstParagraph"/>
      </w:pPr>
      <w:r>
        <w:t xml:space="preserve">text-align center.</w:t>
      </w:r>
    </w:p>
    <w:p>
      <w:pPr>
        <w:pStyle w:val="BodyText"/>
      </w:pPr>
      <w:r>
        <w:rPr>
          <w:bCs/>
          <w:b/>
        </w:rPr>
        <w:t xml:space="preserve">X2</w:t>
      </w:r>
      <w:r>
        <w:br/>
      </w:r>
      <w:r>
        <w:t xml:space="preserve">Doubling of remote audit capabilities, allowing Accountants in **Japan Tokyo** to serve global clients more efficiently.</w:t>
      </w:r>
    </w:p>
    <w:p>
      <w:pPr>
        <w:pStyle w:val="BodyText"/>
      </w:pPr>
      <w:r>
        <w:t xml:space="preserve">text-align center.</w:t>
      </w:r>
    </w:p>
    <w:bookmarkEnd w:id="26"/>
    <w:p>
      <w:pPr>
        <w:pStyle w:val="BodyText"/>
      </w:pPr>
      <w:r>
        <w:t xml:space="preserve">text-align center.</w:t>
      </w:r>
    </w:p>
    <w:p>
      <w:pPr>
        <w:pStyle w:val="BodyText"/>
      </w:pPr>
      <w:r>
        <w:t xml:space="preserve">This technological shift requires Accountants in **Japan Tokyo** to upskill continuously. Proficiency in data analytics tools such as Python, SQL, and advanced Excel macros is no longer optional but essential for career advancement within the competitive market of **Japan Tokyo.</w:t>
      </w:r>
    </w:p>
    <w:p>
      <w:pPr>
        <w:pStyle w:val="BodyText"/>
      </w:pPr>
      <w:r>
        <w:t xml:space="preserve">text-align center.</w:t>
      </w:r>
    </w:p>
    <w:bookmarkEnd w:id="27"/>
    <w:bookmarkStart w:id="28" w:name="X8c865011a3be5b98b1bd605d5a86e899ddb39c0"/>
    <w:p>
      <w:pPr>
        <w:pStyle w:val="Heading2"/>
      </w:pPr>
      <w:r>
        <w:t xml:space="preserve">4. Cultural Nuances: The Human Element for Accountants in Japan Tokyo</w:t>
      </w:r>
    </w:p>
    <w:p>
      <w:pPr>
        <w:pStyle w:val="FirstParagraph"/>
      </w:pPr>
      <w:r>
        <w:t xml:space="preserve">text-align center.</w:t>
      </w:r>
    </w:p>
    <w:p>
      <w:pPr>
        <w:pStyle w:val="BodyText"/>
      </w:pPr>
      <w:r>
        <w:t xml:space="preserve">While technology is changing the *how* of accounting, the *who* and *why* remain deeply rooted in Japanese culture. For Accountants working in **Japan Tokyo**, soft skills are as critical as technical competence. The concept of "Wa" (harmony) influences how financial discrepancies are communicated within an organization.</w:t>
      </w:r>
    </w:p>
    <w:p>
      <w:pPr>
        <w:pStyle w:val="BodyText"/>
      </w:pPr>
      <w:r>
        <w:t xml:space="preserve">text-align center.</w:t>
      </w:r>
    </w:p>
    <w:p>
      <w:pPr>
        <w:pStyle w:val="BodyText"/>
      </w:pPr>
      <w:r>
        <w:t xml:space="preserve">An Accountant in **Japan Tokyo** must possess high emotional intelligence to navigate hierarchical corporate structures. Providing bad news regarding financial shortfalls requires tact and discretion to preserve professional relationships. Furthermore, the concept of "Ringi" (consensus-building) means that financial reports are often reviewed by multiple layers of management before final approval, necessitating strong interpersonal communication skills from Accountants in **Japan Tokyo.</w:t>
      </w:r>
    </w:p>
    <w:p>
      <w:pPr>
        <w:pStyle w:val="BodyText"/>
      </w:pPr>
      <w:r>
        <w:t xml:space="preserve">text-align center.</w:t>
      </w:r>
    </w:p>
    <w:bookmarkEnd w:id="28"/>
    <w:bookmarkStart w:id="30" w:name="X1551b1fb372c6fa34b16aef3b1b544b98782013"/>
    <w:p>
      <w:pPr>
        <w:pStyle w:val="Heading2"/>
      </w:pPr>
      <w:r>
        <w:t xml:space="preserve">5. Conclusion and Strategic Recommendations for Accountants in Japan Tokyo</w:t>
      </w:r>
    </w:p>
    <w:p>
      <w:pPr>
        <w:pStyle w:val="FirstParagraph"/>
      </w:pPr>
      <w:r>
        <w:t xml:space="preserve">text-align center.</w:t>
      </w:r>
    </w:p>
    <w:p>
      <w:pPr>
        <w:pStyle w:val="BodyText"/>
      </w:pPr>
      <w:r>
        <w:t xml:space="preserve">In conclusion, the profession of the Accountant in **Japan Tokyo** is at an inflection point. The convergence of global regulatory standards, rapid technological adoption, and persistent cultural expectations creates a unique professional environment.</w:t>
      </w:r>
    </w:p>
    <w:p>
      <w:pPr>
        <w:pStyle w:val="BodyText"/>
      </w:pPr>
      <w:r>
        <w:t xml:space="preserve">text-align center.</w:t>
      </w:r>
    </w:p>
    <w:bookmarkStart w:id="29" w:name="recommendations-for-stakeholders"/>
    <w:p>
      <w:pPr>
        <w:pStyle w:val="Heading3"/>
      </w:pPr>
      <w:r>
        <w:t xml:space="preserve">Recommendations for Stakeholders:</w:t>
      </w:r>
    </w:p>
    <w:p>
      <w:pPr>
        <w:numPr>
          <w:ilvl w:val="0"/>
          <w:numId w:val="1002"/>
        </w:numPr>
        <w:pStyle w:val="Compact"/>
      </w:pPr>
      <w:r>
        <w:rPr>
          <w:bCs/>
          <w:b/>
        </w:rPr>
        <w:t xml:space="preserve">For Educational Institutions in Japan Tokyo:</w:t>
      </w:r>
      <w:r>
        <w:t xml:space="preserve"> </w:t>
      </w:r>
      <w:r>
        <w:t xml:space="preserve">Curricula must integrate data science and international tax law to prepare students for the modern workforce.</w:t>
      </w:r>
    </w:p>
    <w:p>
      <w:pPr>
        <w:numPr>
          <w:ilvl w:val="0"/>
          <w:numId w:val="1002"/>
        </w:numPr>
        <w:pStyle w:val="Compact"/>
      </w:pPr>
      <w:r>
        <w:rPr>
          <w:bCs/>
          <w:b/>
        </w:rPr>
        <w:t xml:space="preserve">For Accounting Firms in Japan Tokyo:</w:t>
      </w:r>
      <w:r>
        <w:t xml:space="preserve"> </w:t>
      </w:r>
      <w:r>
        <w:t xml:space="preserve">Invest heavily in cybersecurity and cloud infrastructure to meet the demands of digitally savvy clients.</w:t>
      </w:r>
    </w:p>
    <w:p>
      <w:pPr>
        <w:numPr>
          <w:ilvl w:val="0"/>
          <w:numId w:val="1002"/>
        </w:numPr>
        <w:pStyle w:val="Compact"/>
      </w:pPr>
      <w:r>
        <w:rPr>
          <w:bCs/>
          <w:b/>
        </w:rPr>
        <w:t xml:space="preserve">For Individual Accountants in Japan Tokyo:</w:t>
      </w:r>
      <w:r>
        <w:t xml:space="preserve"> </w:t>
      </w:r>
      <w:r>
        <w:t xml:space="preserve">Pursue dual certifications (e.g., CPA and ACCA) to enhance mobility and credibility in both domestic **Japan Tokyo** markets and international arenas.</w:t>
      </w:r>
    </w:p>
    <w:bookmarkEnd w:id="29"/>
    <w:p>
      <w:pPr>
        <w:pStyle w:val="FirstParagraph"/>
      </w:pPr>
      <w:r>
        <w:t xml:space="preserve">text-align center.</w:t>
      </w:r>
    </w:p>
    <w:p>
      <w:pPr>
        <w:pStyle w:val="BodyText"/>
      </w:pPr>
      <w:r>
        <w:t xml:space="preserve">The future of accounting in **Japan Tokyo** belongs to those who can blend technical rigor with cultural sensitivity and technological fluency.</w:t>
      </w:r>
    </w:p>
    <w:p>
      <w:pPr>
        <w:pStyle w:val="BodyText"/>
      </w:pPr>
      <w:r>
        <w:t xml:space="preserve">text-align center.</w:t>
      </w:r>
    </w:p>
    <w:bookmarkEnd w:id="30"/>
    <w:bookmarkStart w:id="31" w:name="references-and-further-reading"/>
    <w:p>
      <w:pPr>
        <w:pStyle w:val="Heading2"/>
      </w:pPr>
      <w:r>
        <w:t xml:space="preserve">6. References and Further Reading</w:t>
      </w:r>
    </w:p>
    <w:p>
      <w:pPr>
        <w:pStyle w:val="FirstParagraph"/>
      </w:pPr>
      <w:r>
        <w:t xml:space="preserve">text-align center.</w:t>
      </w:r>
    </w:p>
    <w:p>
      <w:pPr>
        <w:numPr>
          <w:ilvl w:val="0"/>
          <w:numId w:val="1003"/>
        </w:numPr>
        <w:pStyle w:val="Compact"/>
      </w:pPr>
      <w:r>
        <w:t xml:space="preserve">Ministry of Finance, Japan Tokyo. (2023). *White Paper on Finance and Fiscal Management*. Japan Tokyo: Government Publishing Office.</w:t>
      </w:r>
    </w:p>
    <w:p>
      <w:pPr>
        <w:numPr>
          <w:ilvl w:val="0"/>
          <w:numId w:val="1003"/>
        </w:numPr>
        <w:pStyle w:val="Compact"/>
      </w:pPr>
      <w:r>
        <w:t xml:space="preserve">Institute of Certified Public Accountants of Japan. (2022). *Annual Report on the Status of Accounting Professionals in Japan Tokyo*. **Japan Tokyo**: ICAJ.</w:t>
      </w:r>
    </w:p>
    <w:p>
      <w:pPr>
        <w:numPr>
          <w:ilvl w:val="0"/>
          <w:numId w:val="1003"/>
        </w:numPr>
        <w:pStyle w:val="Compact"/>
      </w:pPr>
      <w:r>
        <w:t xml:space="preserve">McKinsey Global Institute. (2023). *Digital Transformation in Asian Financial Services: The Case of Japan Tokyo*. New York: McKinsey &amp; Company.</w:t>
      </w:r>
    </w:p>
    <w:p>
      <w:pPr>
        <w:numPr>
          <w:ilvl w:val="0"/>
          <w:numId w:val="1003"/>
        </w:numPr>
        <w:pStyle w:val="Compact"/>
      </w:pPr>
      <w:r>
        <w:t xml:space="preserve">KPMG Japan Tokyo. (2023). *Global Industry Trends Survey 2023: Insights for Accountants in Japan Tokyo*. **Japan Tokyo**: KPMG AzSa LLC.</w:t>
      </w:r>
    </w:p>
    <w:bookmarkEnd w:id="31"/>
    <w:p>
      <w:pPr>
        <w:pStyle w:val="FirstParagraph"/>
      </w:pPr>
      <w:r>
        <w:t xml:space="preserve">text-align center.</w:t>
      </w:r>
    </w:p>
    <w:p>
      <w:pPr>
        <w:pStyle w:val="BodyText"/>
      </w:pPr>
      <w:r>
        <w:rPr>
          <w:bCs/>
          <w:b/>
        </w:rPr>
        <w:t xml:space="preserve">Acknowledgments:</w:t>
      </w:r>
      <w:r>
        <w:t xml:space="preserve"> </w:t>
      </w:r>
      <w:r>
        <w:t xml:space="preserve">We thank the Tokyo Chamber of Commerce and Industry for their support in gathering data for this presentation on Accountants in **Japan Tokyo**. Special thanks to the regulatory bodies in **Japan Tokyo** for providing access to public compliance statistics.</w:t>
      </w:r>
    </w:p>
    <w:p>
      <w:pPr>
        <w:pStyle w:val="BodyText"/>
      </w:pPr>
      <w:r>
        <w:t xml:space="preserve">text-align center.</w:t>
      </w:r>
    </w:p>
    <w:p>
      <w:pPr>
        <w:pStyle w:val="BodyText"/>
      </w:pPr>
      <w:r>
        <w:rPr>
          <w:iCs/>
          <w:i/>
        </w:rPr>
        <w:t xml:space="preserve">This Poster Presentation academic document is dedicated to the advancement of financial professionalism in Japan Tokyo.</w:t>
      </w:r>
    </w:p>
    <w:p>
      <w:pPr>
        <w:pStyle w:val="BodyText"/>
      </w:pPr>
      <w:r>
        <w:t xml:space="preserve">text-align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Accountant in Japan Tokyo</dc:title>
  <dc:creator/>
  <dc:language>en</dc:language>
  <cp:keywords/>
  <dcterms:created xsi:type="dcterms:W3CDTF">2026-07-29T19:38:26Z</dcterms:created>
  <dcterms:modified xsi:type="dcterms:W3CDTF">2026-07-29T19:38:26Z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