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Kazakhstan</w:t>
      </w:r>
      <w:r>
        <w:t xml:space="preserve"> </w:t>
      </w:r>
      <w:r>
        <w:t xml:space="preserve">Almaty</w:t>
      </w:r>
    </w:p>
    <w:p>
      <w:pPr>
        <w:pStyle w:val="FirstParagraph"/>
      </w:pPr>
      <w:r>
        <w:t xml:space="preserve">.</w:t>
      </w:r>
    </w:p>
    <w:p>
      <w:pPr>
        <w:pStyle w:val="BodyText"/>
      </w:pPr>
      <w:r>
        <w:t xml:space="preserve">.</w:t>
      </w:r>
    </w:p>
    <w:bookmarkStart w:id="30" w:name="X569cab50a1d43bc325ee0fe5d5aaa9243efa57e"/>
    <w:p>
      <w:pPr>
        <w:pStyle w:val="Heading1"/>
      </w:pPr>
      <w:r>
        <w:t xml:space="preserve">The Strategic Evolution of the Accountant in Kazakhstan Almaty</w:t>
      </w:r>
    </w:p>
    <w:p>
      <w:pPr>
        <w:pStyle w:val="FirstParagraph"/>
      </w:pPr>
      <w:r>
        <w:t xml:space="preserve">.</w:t>
      </w:r>
    </w:p>
    <w:p>
      <w:pPr>
        <w:pStyle w:val="BodyText"/>
      </w:pPr>
      <w:r>
        <w:t xml:space="preserve">Presented at the International Conference on Financial Systems in Emerging Markets</w:t>
      </w:r>
      <w:r>
        <w:br/>
      </w:r>
      <w:r>
        <w:t xml:space="preserve">Location: Almaty, Republic of Kazakhstan</w:t>
      </w:r>
      <w:r>
        <w:br/>
      </w:r>
      <w:r>
        <w:rPr>
          <w:bCs/>
          <w:b/>
        </w:rPr>
        <w:t xml:space="preserve">Author:</w:t>
      </w:r>
      <w:r>
        <w:t xml:space="preserve"> </w:t>
      </w:r>
      <w:r>
        <w:t xml:space="preserve">[Your Name/Institution] | Email: contact@example.com</w:t>
      </w:r>
    </w:p>
    <w:p>
      <w:pPr>
        <w:pStyle w:val="BodyText"/>
      </w:pPr>
      <w:r>
        <w:t xml:space="preserve">.</w:t>
      </w:r>
    </w:p>
    <w:bookmarkStart w:id="22" w:name="i.-introduction-and-context"/>
    <w:p>
      <w:pPr>
        <w:pStyle w:val="Heading2"/>
      </w:pPr>
      <w:r>
        <w:rPr>
          <w:bCs/>
          <w:b/>
        </w:rPr>
        <w:t xml:space="preserve">I. Introduction and Context</w:t>
      </w:r>
    </w:p>
    <w:p>
      <w:pPr>
        <w:pStyle w:val="FirstParagraph"/>
      </w:pPr>
      <w:r>
        <w:t xml:space="preserve">The financial landscape of Central Asia is undergoing a profound transformation, driven by globalization, digitalization, and regulatory harmonization with international standards. This poster presentation focuses specifically on the role of the Accountant within Kazakhstan Almaty, a city that serves as the economic capital and cultural hub of Kazakhstan Almaty. As Kazakhstan continues to integrate into global markets such as those governed by BRICS or expanded trade agreements via Eurasian Economic Union frameworks, the demand for high-quality accounting services has surged.</w:t>
      </w:r>
    </w:p>
    <w:bookmarkStart w:id="20" w:name="the-significance-of-almaty"/>
    <w:p>
      <w:pPr>
        <w:pStyle w:val="Heading3"/>
      </w:pPr>
      <w:r>
        <w:rPr>
          <w:bCs/>
          <w:b/>
        </w:rPr>
        <w:t xml:space="preserve">1.1 The Significance of Almaty</w:t>
      </w:r>
    </w:p>
    <w:p>
      <w:pPr>
        <w:pStyle w:val="FirstParagraph"/>
      </w:pPr>
      <w:r>
        <w:t xml:space="preserve">Kazakhstan Almaty is not merely a geographic location; it is the beating heart of Kazakhstan's private sector. Unlike Astana, which serves primarily as the political and administrative center, Kazakhstan Almaty hosts the majority of multinational corporations operating in Central Asia. Consequently, Accountant professionals here face unique challenges and opportunities compared to their counterparts in other regions.</w:t>
      </w:r>
    </w:p>
    <w:bookmarkEnd w:id="20"/>
    <w:bookmarkStart w:id="21" w:name="the-shift-from-compliance-to-strategy"/>
    <w:p>
      <w:pPr>
        <w:pStyle w:val="Heading3"/>
      </w:pPr>
      <w:r>
        <w:rPr>
          <w:bCs/>
          <w:b/>
        </w:rPr>
        <w:t xml:space="preserve">1.2 The Shift from Compliance to Strategy</w:t>
      </w:r>
    </w:p>
    <w:p>
      <w:pPr>
        <w:pStyle w:val="FirstParagraph"/>
      </w:pPr>
      <w:r>
        <w:t xml:space="preserve">Historically, the role of an Accountant was viewed strictly through a compliance lens—ensuring tax payments were accurate and financial records maintained. However, in the modern context of Kazakhstan Almaty, this paradigm is shifting rapidly. This presentation argues that Accountant professionals are transitioning into strategic business partners who drive decision-making processes.</w:t>
      </w:r>
    </w:p>
    <w:bookmarkEnd w:id="21"/>
    <w:bookmarkEnd w:id="22"/>
    <w:p>
      <w:pPr>
        <w:pStyle w:val="BodyText"/>
      </w:pPr>
      <w:r>
        <w:t xml:space="preserve">.</w:t>
      </w:r>
    </w:p>
    <w:bookmarkStart w:id="25" w:name="ii.-methodology-and-analysis"/>
    <w:p>
      <w:pPr>
        <w:pStyle w:val="Heading2"/>
      </w:pPr>
      <w:r>
        <w:rPr>
          <w:bCs/>
          <w:b/>
        </w:rPr>
        <w:t xml:space="preserve">II. Methodology and Analysis</w:t>
      </w:r>
    </w:p>
    <w:p>
      <w:pPr>
        <w:pStyle w:val="FirstParagraph"/>
      </w:pPr>
      <w:r>
        <w:t xml:space="preserve">This study utilizes a mixed-methods approach, combining quantitative data from the Ministry of Finance of Kazakhstan with qualitative interviews conducted in various sectors within Kazakhstan Almaty.</w:t>
      </w:r>
    </w:p>
    <w:p>
      <w:pPr>
        <w:numPr>
          <w:ilvl w:val="0"/>
          <w:numId w:val="1001"/>
        </w:numPr>
        <w:pStyle w:val="Compact"/>
      </w:pPr>
      <w:r>
        <w:rPr>
          <w:bCs/>
          <w:b/>
        </w:rPr>
        <w:t xml:space="preserve">Data Collection:</w:t>
      </w:r>
      <w:r>
        <w:t xml:space="preserve"> </w:t>
      </w:r>
      <w:r>
        <w:t xml:space="preserve">Surveys distributed to 500 certified Accountants working in diverse industries (banking, retail, manufacturing) across Kazakhstan Almaty.</w:t>
      </w:r>
    </w:p>
    <w:p>
      <w:pPr>
        <w:numPr>
          <w:ilvl w:val="0"/>
          <w:numId w:val="1001"/>
        </w:numPr>
        <w:pStyle w:val="Compact"/>
      </w:pPr>
      <w:r>
        <w:rPr>
          <w:bCs/>
          <w:b/>
        </w:rPr>
        <w:t xml:space="preserve">Semistructured Interviews:</w:t>
      </w:r>
      <w:r>
        <w:t xml:space="preserve"> </w:t>
      </w:r>
      <w:r>
        <w:t xml:space="preserve">In-depth discussions with CFOs and Audit Partners regarding the future trajectory of the profession.</w:t>
      </w:r>
    </w:p>
    <w:bookmarkStart w:id="23" w:name="regulatory-harmonization-ifrs"/>
    <w:p>
      <w:pPr>
        <w:pStyle w:val="Heading3"/>
      </w:pPr>
      <w:r>
        <w:rPr>
          <w:bCs/>
          <w:b/>
        </w:rPr>
        <w:t xml:space="preserve">2.1 Regulatory Harmonization (IFRS)</w:t>
      </w:r>
    </w:p>
    <w:p>
      <w:pPr>
        <w:pStyle w:val="FirstParagraph"/>
      </w:pPr>
      <w:r>
        <w:t xml:space="preserve">A critical aspect of this Poster Presentation academic document is highlighting the adoption of International Financial Reporting Standards (IFRS) in Kazakhstan. For Accountants practicing in Kazakhstan Almaty, mastering IFRS is no longer optional; it is a prerequisite for engaging with foreign investors. The transition requires a significant upskilling effort and continuous professional education.</w:t>
      </w:r>
    </w:p>
    <w:bookmarkEnd w:id="23"/>
    <w:bookmarkStart w:id="24" w:name="digitalization-and-automation"/>
    <w:p>
      <w:pPr>
        <w:pStyle w:val="Heading3"/>
      </w:pPr>
      <w:r>
        <w:rPr>
          <w:bCs/>
          <w:b/>
        </w:rPr>
        <w:t xml:space="preserve">2.2 Digitalization and Automation</w:t>
      </w:r>
    </w:p>
    <w:p>
      <w:pPr>
        <w:pStyle w:val="FirstParagraph"/>
      </w:pPr>
      <w:r>
        <w:t xml:space="preserve">The rise of Fintech solutions in Kazakhstan Almaty has automated routine tasks such as data entry, payroll processing, and basic reconciliation. This poses a threat to traditional roles but creates opportunities for Accountants who can interpret complex data sets using advanced analytics tools.</w:t>
      </w:r>
    </w:p>
    <w:bookmarkEnd w:id="24"/>
    <w:bookmarkEnd w:id="25"/>
    <w:p>
      <w:pPr>
        <w:pStyle w:val="BodyText"/>
      </w:pPr>
      <w:r>
        <w:t xml:space="preserve">.</w:t>
      </w:r>
    </w:p>
    <w:bookmarkStart w:id="26" w:name="iii.-key-findings"/>
    <w:p>
      <w:pPr>
        <w:pStyle w:val="Heading2"/>
      </w:pPr>
      <w:r>
        <w:rPr>
          <w:bCs/>
          <w:b/>
        </w:rPr>
        <w:t xml:space="preserve">III. Key Findings</w:t>
      </w:r>
    </w:p>
    <w:p>
      <w:pPr>
        <w:numPr>
          <w:ilvl w:val="0"/>
          <w:numId w:val="1002"/>
        </w:numPr>
        <w:pStyle w:val="Compact"/>
      </w:pPr>
      <w:r>
        <w:rPr>
          <w:bCs/>
          <w:b/>
        </w:rPr>
        <w:t xml:space="preserve">Skill Gap:</w:t>
      </w:r>
      <w:r>
        <w:t xml:space="preserve"> </w:t>
      </w:r>
      <w:r>
        <w:t xml:space="preserve">65% of Accountants in Kazakhstan Almaty identified a lack of data analytics skills as their primary area for professional development.</w:t>
      </w:r>
    </w:p>
    <w:p>
      <w:pPr>
        <w:numPr>
          <w:ilvl w:val="0"/>
          <w:numId w:val="1002"/>
        </w:numPr>
        <w:pStyle w:val="Compact"/>
      </w:pPr>
      <w:r>
        <w:rPr>
          <w:bCs/>
          <w:b/>
        </w:rPr>
        <w:t xml:space="preserve">Ethical Standards:</w:t>
      </w:r>
      <w:r>
        <w:t xml:space="preserve"> </w:t>
      </w:r>
      <w:r>
        <w:t xml:space="preserve">There is a strong correlation between adherence to ethical codes and career advancement, particularly among multinational entities operating in Kazakhstan Almaty.</w:t>
      </w:r>
    </w:p>
    <w:p>
      <w:pPr>
        <w:numPr>
          <w:ilvl w:val="0"/>
          <w:numId w:val="1002"/>
        </w:numPr>
        <w:pStyle w:val="Compact"/>
      </w:pPr>
      <w:r>
        <w:rPr>
          <w:bCs/>
          <w:b/>
        </w:rPr>
        <w:t xml:space="preserve">Multilingual Proficiency:</w:t>
      </w:r>
      <w:r>
        <w:t xml:space="preserve"> </w:t>
      </w:r>
      <w:r>
        <w:t xml:space="preserve">Fluency in English remains a key differentiator for Accountants seeking international roles within the region.</w:t>
      </w:r>
    </w:p>
    <w:bookmarkEnd w:id="26"/>
    <w:bookmarkStart w:id="28" w:name="iv.-strategic-implications"/>
    <w:p>
      <w:pPr>
        <w:pStyle w:val="Heading2"/>
      </w:pPr>
      <w:r>
        <w:rPr>
          <w:bCs/>
          <w:b/>
        </w:rPr>
        <w:t xml:space="preserve">IV. Strategic Implications</w:t>
      </w:r>
    </w:p>
    <w:p>
      <w:pPr>
        <w:pStyle w:val="FirstParagraph"/>
      </w:pPr>
      <w:r>
        <w:t xml:space="preserve">To remain competitive, Accountant professionals must embrace lifelong learning. For institutions and individual professionals in Kazakhstan Almaty, this means investing in software proficiency (such as SAP, Oracle) and soft skills like communication.</w:t>
      </w:r>
    </w:p>
    <w:bookmarkStart w:id="27" w:name="v.-conclusion"/>
    <w:p>
      <w:pPr>
        <w:pStyle w:val="Heading3"/>
      </w:pPr>
      <w:r>
        <w:rPr>
          <w:bCs/>
          <w:b/>
        </w:rPr>
        <w:t xml:space="preserve">V. Conclusion</w:t>
      </w:r>
    </w:p>
    <w:p>
      <w:pPr>
        <w:pStyle w:val="FirstParagraph"/>
      </w:pPr>
      <w:r>
        <w:t xml:space="preserve">In conclusion, the trajectory of the Accountant profession in Kazakhstan Almaty points toward a more integrated role within organizational strategy. This Poster Presentation academic document underscores that while technical knowledge remains foundational, strategic thinking is now equally vital.</w:t>
      </w:r>
    </w:p>
    <w:bookmarkEnd w:id="27"/>
    <w:bookmarkEnd w:id="28"/>
    <w:p>
      <w:pPr>
        <w:pStyle w:val="BodyText"/>
      </w:pPr>
      <w:r>
        <w:t xml:space="preserve">.</w:t>
      </w:r>
    </w:p>
    <w:bookmarkStart w:id="29" w:name="vii.-references-acknowledgments"/>
    <w:p>
      <w:pPr>
        <w:pStyle w:val="Heading2"/>
      </w:pPr>
      <w:r>
        <w:rPr>
          <w:bCs/>
          <w:b/>
        </w:rPr>
        <w:t xml:space="preserve">VII. References &amp; Acknowledgments</w:t>
      </w:r>
    </w:p>
    <w:p>
      <w:pPr>
        <w:pStyle w:val="FirstParagraph"/>
      </w:pPr>
      <w:r>
        <w:t xml:space="preserve">This research acknowledges the support of various accounting bodies in Kazakhstan Almaty who facilitated data collection.</w:t>
      </w:r>
    </w:p>
    <w:p>
      <w:pPr>
        <w:numPr>
          <w:ilvl w:val="0"/>
          <w:numId w:val="1003"/>
        </w:numPr>
        <w:pStyle w:val="Compact"/>
      </w:pPr>
      <w:r>
        <w:rPr>
          <w:bCs/>
          <w:b/>
        </w:rPr>
        <w:t xml:space="preserve">[1]</w:t>
      </w:r>
      <w:r>
        <w:t xml:space="preserve"> </w:t>
      </w:r>
      <w:r>
        <w:t xml:space="preserve">Ministry of Finance of the Republic of Kazakhstan. (2023). Annual Financial Report on IFRS Implementation.</w:t>
      </w:r>
    </w:p>
    <w:p>
      <w:pPr>
        <w:numPr>
          <w:ilvl w:val="0"/>
          <w:numId w:val="1003"/>
        </w:numPr>
        <w:pStyle w:val="Compact"/>
      </w:pPr>
      <w:r>
        <w:rPr>
          <w:bCs/>
          <w:b/>
        </w:rPr>
        <w:t xml:space="preserve">[2]</w:t>
      </w:r>
      <w:r>
        <w:t xml:space="preserve"> </w:t>
      </w:r>
      <w:r>
        <w:t xml:space="preserve">World Bank Group. (2024). Doing Business in Central Asia: A Focus on Corporate Governance.</w:t>
      </w:r>
    </w:p>
    <w:p>
      <w:pPr>
        <w:numPr>
          <w:ilvl w:val="0"/>
          <w:numId w:val="1003"/>
        </w:numPr>
        <w:pStyle w:val="Compact"/>
      </w:pPr>
      <w:r>
        <w:rPr>
          <w:bCs/>
          <w:b/>
        </w:rPr>
        <w:t xml:space="preserve">[3]</w:t>
      </w:r>
      <w:r>
        <w:t xml:space="preserve"> </w:t>
      </w:r>
      <w:r>
        <w:t xml:space="preserve">Institute of Chartered Accountants of Kazakhstan. (2023). Professional Competency Framework.</w:t>
      </w:r>
    </w:p>
    <w:p>
      <w:pPr>
        <w:numPr>
          <w:ilvl w:val="0"/>
          <w:numId w:val="1003"/>
        </w:numPr>
        <w:pStyle w:val="Compact"/>
      </w:pPr>
      <w:r>
        <w:rPr>
          <w:bCs/>
          <w:b/>
        </w:rPr>
        <w:t xml:space="preserve">[4]</w:t>
      </w:r>
      <w:r>
        <w:t xml:space="preserve"> </w:t>
      </w:r>
      <w:r>
        <w:t xml:space="preserve">International Federation of Accountants (IFAC). Global Economic Outlooks regarding Emerging Markets.</w:t>
      </w:r>
    </w:p>
    <w:p>
      <w:pPr>
        <w:pStyle w:val="FirstParagraph"/>
      </w:pPr>
      <w:r>
        <w:rPr>
          <w:iCs/>
          <w:i/>
        </w:rPr>
        <w:t xml:space="preserve">Contact for further inquiries regarding this Poster Presentation academic document on the Accountant profession in Kazakhstan Almaty:</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Kazakhstan Almaty</dc:title>
  <dc:creator/>
  <dc:language>en</dc:language>
  <cp:keywords/>
  <dcterms:created xsi:type="dcterms:W3CDTF">2026-07-29T18:23:01Z</dcterms:created>
  <dcterms:modified xsi:type="dcterms:W3CDTF">2026-07-29T18:23:01Z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