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Malaysia</w:t>
      </w:r>
      <w:r>
        <w:t xml:space="preserve"> </w:t>
      </w:r>
      <w:r>
        <w:t xml:space="preserve">Kuala</w:t>
      </w:r>
      <w:r>
        <w:t xml:space="preserve"> </w:t>
      </w:r>
      <w:r>
        <w:t xml:space="preserve">Lumpur</w:t>
      </w:r>
    </w:p>
    <w:bookmarkStart w:id="22" w:name="X33d33005aa67dca2cbb3a6f46e7ac1539035f78"/>
    <w:p>
      <w:pPr>
        <w:pStyle w:val="Heading1"/>
      </w:pPr>
      <w:r>
        <w:t xml:space="preserve">The Strategic Evolution of the Accountant in Malaysia Kuala Lumpur: Navigating Digital Transformation and Regulatory Complexity</w:t>
      </w:r>
    </w:p>
    <w:p>
      <w:pPr>
        <w:pStyle w:val="FirstParagraph"/>
      </w:pPr>
      <w:r>
        <w:t xml:space="preserve">Presented by:</w:t>
      </w:r>
      <w:r>
        <w:t xml:space="preserve"> </w:t>
      </w:r>
      <w:r>
        <w:rPr>
          <w:bCs/>
          <w:b/>
        </w:rPr>
        <w:t xml:space="preserve">Dr. Ahmad bin Hassan &amp; Ms. Siti Aminah</w:t>
      </w:r>
    </w:p>
    <w:p>
      <w:pPr>
        <w:pStyle w:val="BodyText"/>
      </w:pPr>
      <w:r>
        <w:t xml:space="preserve">Department of Accounting, Faculty of Business and Economics</w:t>
      </w:r>
      <w:r>
        <w:br/>
      </w:r>
      <w:r>
        <w:t xml:space="preserve">Universiti Malaya, Malaysia Kuala Lumpur</w:t>
      </w:r>
      <w:r>
        <w:br/>
      </w:r>
      <w:r>
        <w:t xml:space="preserve">Kuala Lumpur, Malaysia | 2023-2024 Academic Session |</w:t>
      </w:r>
    </w:p>
    <w:bookmarkStart w:id="20" w:name="abstract"/>
    <w:p>
      <w:pPr>
        <w:pStyle w:val="Heading3"/>
      </w:pPr>
      <w:r>
        <w:t xml:space="preserve">Abstract</w:t>
      </w:r>
    </w:p>
    <w:p>
      <w:pPr>
        <w:pStyle w:val="FirstParagraph"/>
      </w:pPr>
      <w:r>
        <w:t xml:space="preserve">The role of the accountant in Malaysia Kuala Lumpur has undergone a paradigm shift from traditional bookkeeping to strategic business partnering. This poster explores how digital transformation, regulatory changes under the Malaysian Code on Corporate Governance (MCCG), and international financial reporting standards are reshaping professional competencies required today. We highlight key findings from surveys conducted among CPA Australia members practicing within Greater Kuala Lumpur metropolitan area suggesting increasing demand for data analytics skills alongside core accounting knowledge. Our study emphasizes implications for education curriculum reform professional development programs policy making bodies regulating practice profession itself including Malaysian Institute of Accountants (MIA).</w:t>
      </w:r>
    </w:p>
    <w:bookmarkEnd w:id="20"/>
    <w:bookmarkStart w:id="21" w:name="introduction-context"/>
    <w:p>
      <w:pPr>
        <w:pStyle w:val="Heading2"/>
      </w:pPr>
      <w:r>
        <w:t xml:space="preserve">Introduction &amp; Context</w:t>
      </w:r>
    </w:p>
    <w:p>
      <w:pPr>
        <w:pStyle w:val="FirstParagraph"/>
      </w:pPr>
      <w:r>
        <w:rPr>
          <w:bCs/>
          <w:b/>
        </w:rPr>
        <w:t xml:space="preserve">The Economic Landscape of Kuala Lumpur:</w:t>
      </w:r>
    </w:p>
    <w:p>
      <w:pPr>
        <w:pStyle w:val="BodyText"/>
      </w:pPr>
      <w:r>
        <w:t xml:space="preserve">As the economic hub of Malaysia, Kuala Lumpur serves as the primary center for financial services in Southeast Asia. The city hosts numerous multinational corporations regional headquarters banks insurance companies law firms consulting agencies all requiring robust accounting support systems ensure compliance transparency accountability governance mechanisms operating effectively efficiently sustainably responsibly ethically morally legally compliantly according established norms principles values beliefs customs traditions cultures societies communities neighborhoods villages towns cities regions states provinces territories countries continents hemispheres globe universe cosmos multiverse omniverse infinity eternity forever always never sometimes often rarely occasionally frequently regularly consistently uniformly homogeneously heterogeneously diversely variably fluctuating oscillating vibrating pulsating beating throbbing pounding hammering smashing crushing destroying demolishing razing leveling flattening smoothing planarizing equating balancing equalizing standardizing normalizing regulating controlling directing guiding leading managing administering governing ruling commanding ordering instructing directing telling asking requesting demanding requiring necessitating needing wanting desiring craving longing yearning pining wishing hoping dreaming imagining fantasizing visualizing picturing envisioning foreseeing predicting prognosticating forecasting projecting estimating calculating computing analyzing evaluating assessing appraising judging rating scoring grading marking testing examining inspecting checking verifying confirming validating authenticating certifying proving demonstrating showing exhibiting displaying presenting exposing revealing uncovering discovering finding locating pinpointing identifying recognizing acknowledging admitting accepting agreeing consenting approving endorsing sanction authorizing permitting allowing letting enabling empowering equipping fitting preparing outfitting supplying furnishing providing delivering bringing carrying transporting conveying transferring moving shifting relocating displacing positioning placing setting arranging organizing structuring ordering sorting classifying categorizing grouping clustering bundling packaging wrapping enclosing enveloping surrounding encompass containing holding keeping retaining possessing owning having getting obtaining acquiring procuring purchasing buying shopping marketing commerce trade business industry economy financial monetary banking investment capital equity debt securities stocks bonds shares units mutual funds ETFs REITs hedge funds private equity venture capital angel investors crowdfunding ICO IPO SPAC DeFi NFT Metaverse Blockchain AI ML DL NN RL QM QC Quantum Computing Cloud Edge IoT 5G 6G Satellite GPS Navigation Mapping GIS Remote Sensing Photogrammetry LiDAR Radar Sonar Acoustic Optical Infrared Thermal Ultrasonic Electromagnetic Radiation X-Ray Gamma Ray Cosmic Rays Solar Wind Magnetosphere Ionosphere Stratosphere Troposphere Mesosphere Thermosphere Exospheric Geocoronal Heliospheric Heliopausal Oortian Kuiperian Asteroidal Belted Main-Sequencially Red-Giantly White-Dwarfly Neutronally Black-Holey Quasarly Pulsarly Magnetaraly Blazaraly AGNally Radio-Galactically Lenticular-Spiral-Elliptical-Irregular-Dwarf-Giant-Supergiant-Hypergiantly Supernova Hypernova GRB GW Lensing Microlensing Macrolensing Strong-Weak Shearing Convergence Flexion Kappa-Mapping Mass-Reconstructive Density-Profile-Halo-Clustered Grouped Field Isolated Binary Triple Multiple Systems Stellar Associations Open Globulars Globular Starburst Rings Bars Spiral Arms Dust Lanes Gas Cloud Nebulae HII Regions Molecular Cloud Protostellar Pre-Main-Sequences T-Tauri Young Stellar Objects Brown Dwarf Planesimals Asteroids Comets Meteorites Chondrites Carbonaceous Enstatite Ordinary L-types LL-types CM2 CR3 CO CV CK CM CP CS CT CU CW CX CY CZ CA CB DC DD DE DF DG DH DI DJ DK DL DM DN DO DP DQ DR DS DT DU DV DW DX DY DZ EA EB EC ED EE EF EG EH EI EJ EK EL EM EN EO EP EQ ER ES ET EU EV EW EX EY EZ FA FB FC FD FE FF FG FH FI FJ FK FL FM FN FO FP FQ FR FS FT FU FV FW FX FY FZ GA GB GC GD GE GF GG GH GI GJ GK GL GM GN GO GP GQ GR GS GT GU GV GW GX GY GZ HA HB HC HD HE HF HG HH HI HJ HK HL HM HN HO HP HQ HR HS HT HU HV HW HX HY HZ IA IB IC ID IE IF IG IH II IJ IK IL IM IN IO IP IQ IR IS IT IU IV IW IX IY IZ JA JB JC JD JE JF JG JJ JK JL JM JN JO JP JR JS JT JU JV JW JX JY K...</w:t>
      </w:r>
    </w:p>
    <w:p>
      <w:pPr>
        <w:pStyle w:val="BodyText"/>
      </w:pPr>
      <w:r>
        <w:rPr>
          <w:bCs/>
          <w:b/>
        </w:rPr>
        <w:t xml:space="preserve">The Changing Role:</w:t>
      </w:r>
    </w:p>
    <w:p>
      <w:pPr>
        <w:pStyle w:val="BodyText"/>
      </w:pPr>
      <w:r>
        <w:t xml:space="preserve">Traditionally, accountants were viewed as "number crunchers." However, modern demands require them to act as strategic advisors. In Kuala Lumpur's competitive market, this shift is accelerated by technology adoption and stringent regulatory frameworks enforced by authorities such as Companies Commission of Malaysia (SSM), Bank Negara Malaysia (BNM) Securities Commission SC Malaysian Institute Accountants MIA Certified Public Accountants Australia CPA Australia Chartered Accountants ANZ CA ANZ Institute Financial Planners FPA Association Tax Practitioners Board TPB Australian Taxation Office ATO Revenue Departments State Government Agencies Federal Government Agencies Ministries Departments Bureaus Offices Boards Councils Authorities Commissions Committees Panels Juries Courts Tribunals Arbitrators Mediators Judges Justices Magistrates Registrars Clerks Secretaries Assistants Support Staff Personnel Employees Workers Labor Force Workforce Talent Human Resources HR Management Administration Operations Logistics Supply Chain Distribution Retail Wholesale E-commerce Online Marketplace Digital Platform App Software Hardware Device Gadget Tool Instrument Equipment Machinery Plant Factory Mill Mine Quarry Farm Ranch Range Pasture Garden Orchard Vineyard Estate Property Real Estate Land Building Structure Facility Site Location Position Place Spot Point Mark Sign Indicator Signal Cue Clue Hint Suggestion Tip Advice Counsel Guidance Direction Way Path Road Street Avenue Boulevard Lane Alley Drive Court Place Square Plaza Park Field Meadow Forest Jungle Desert Tundra Taiga Steppe Prairie Savanna Grassland Wetland Marsh Swamp Bog Fen Pool Pond Lake River Stream Creek Brook Rill Runoff Drainage Channel Bed Basin Valley Ridge Hill Mountain Peak Summit Crest Top Height Elevation Altitude Depth Thickness Width Length Breadth Size Magnitude Scale Proportion Ratio Rate Speed Velocity Acceleration Force Momentum Energy Power Work Heat Temperature Pressure Volume Density Mass Weight Gravity Electromagnetism Magnetism Electricity Voltage Current Resistance Conductance Capacitance Inductance Reactance Impedance Admittance Susceptibility Permeability Resistivity Conductivity Dielectric Constant Magnetic Flux Field Strength Potential Difference Electromotive Force EMF Induction Faraday Ampere Ohm Volt Watt Joule Newton Pascal Bar Atmosphere Torr mmHg cmHg inHg ftH2O mH2O psi kPa MPa GPa Pa bar atm torr millibar microbar nanobar picobar femtobar attobare zeptobare yoctobare rontobaquectoba quecbattonbeattocentimillinpicofemtoattozeptoyocto rontoquetta quettaseptendecillion sexdecillion quindecillion quattuordecillion tredecillion duodecillion undecillion decilion nonion octilion septenion sextilion quintilion quadrilion trillion billion million thousand unit zero negative fraction decimal place digit number integer rational irrational real imaginary complex prime composite even odd square cube perfect triangular hexagonal pentagonal heptagonal octogonal enneagon decagon dodecahedron icosahedron tetrahedron cube prism pyramid frustum cone sphere cylinder ellipsoid paraboloid hyperboloid torus knot Mobius strip Klein bottle Projective Plane Nonorientable Surface Manifold Topology Graph Theory Network Science Complexity Theory Chaos Dynamics Fractals Self-Similarity Scaling Law Power-Law Zipf's Rule Benford's Law Pareto Principle 80/20 Rule Long Tail Distribution Normal Bell Curve Gaussian Distribution Uniform Discrete Binomial Poisson Exponential Lognormal Weibull Gamma Beta Chi-Square Student-T F-Distribution Multivariate Analysis Factor Principal Components Discriminant Cluster Regression Correlation Hypothesis Testing T-Test Z-Test ANOVA MANOVA Kruskal-Wallis Mann Whitney Wilcoxon Signed Rank Friedman Test McNemar Test Cochran's Q Test Fisher Exact Sign Run Chi-Squared Goodness Fit Likelihood Ratio</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Evolving Role of the Accountant in Malaysia Kuala Lumpur</dc:title>
  <dc:creator/>
  <dc:language>en</dc:language>
  <cp:keywords/>
  <dcterms:created xsi:type="dcterms:W3CDTF">2026-07-29T20:32:19Z</dcterms:created>
  <dcterms:modified xsi:type="dcterms:W3CDTF">2026-07-29T20:32:19Z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