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f7ff3738a0c293c93ebdbeae93314187fca8bfc"/>
    <w:p>
      <w:pPr>
        <w:pStyle w:val="Heading1"/>
      </w:pPr>
      <w:r>
        <w:t xml:space="preserve">The Strategic Evolution of the Accountant in New Zealand Wellington</w:t>
      </w:r>
    </w:p>
    <w:p>
      <w:pPr>
        <w:pStyle w:val="FirstParagraph"/>
      </w:pPr>
      <w:r>
        <w:rPr>
          <w:bCs/>
          <w:b/>
        </w:rPr>
        <w:t xml:space="preserve">Navigating Financial Compliance, Digital Transformation, and Economic Resilience in Aotearoa’s Capital</w:t>
      </w:r>
    </w:p>
    <w:p>
      <w:pPr>
        <w:pStyle w:val="BodyText"/>
      </w:pPr>
      <w:r>
        <w:rPr>
          <w:bCs/>
          <w:b/>
        </w:rPr>
        <w:t xml:space="preserve">Academic Poster Presentation Outline</w:t>
      </w:r>
    </w:p>
    <w:p>
      <w:pPr>
        <w:pStyle w:val="BodyText"/>
      </w:pPr>
      <w:r>
        <w:br/>
      </w:r>
    </w:p>
    <w:bookmarkStart w:id="20" w:name="introduction-and-contextual-background"/>
    <w:p>
      <w:pPr>
        <w:pStyle w:val="Heading2"/>
      </w:pPr>
      <w:r>
        <w:t xml:space="preserve">1. Introduction and Contextual Background</w:t>
      </w:r>
    </w:p>
    <w:p>
      <w:pPr>
        <w:pStyle w:val="FirstParagraph"/>
      </w:pPr>
      <w:r>
        <w:t xml:space="preserve">The role of the accountant has undergone a paradigmatic shift in recent decades, moving from traditional bookkeeping and compliance-focused auditing to strategic business partnership. This poster presentation explores this transformation through the specific lens of New Zealand Wellington, Aotearoa’s vibrant capital city. As Wellington stands as a unique hub for technology, creative industries, and government administration within the broader national economic framework of New Zealand, it offers a microcosm through which to observe the evolving dynamics of modern accounting.</w:t>
      </w:r>
    </w:p>
    <w:p>
      <w:pPr>
        <w:pStyle w:val="BodyText"/>
      </w:pPr>
      <w:r>
        <w:t xml:space="preserve">In this academic context, we examine how Accountants in New Zealand Wellington are adapting their methodologies to meet rigorous statutory obligations under New Zealand’s International Financial Reporting Standards (NZ IFRS), while simultaneously providing high-level strategic advisory services. The capital city’s dense concentration of small to medium enterprises (SMEs), coupled with its robust startup ecosystem in the Te Aro and CBD precincts, necessitates a nuanced understanding of local economic pressures, regulatory frameworks, and digital adoption rates.</w:t>
      </w:r>
    </w:p>
    <w:bookmarkEnd w:id="20"/>
    <w:bookmarkStart w:id="21" w:name="X867cad9a2a8146140a5dd60b924080c9daae6d5"/>
    <w:p>
      <w:pPr>
        <w:pStyle w:val="Heading2"/>
      </w:pPr>
      <w:r>
        <w:t xml:space="preserve">2. Regulatory Landscape in New Zealand Wellington</w:t>
      </w:r>
    </w:p>
    <w:p>
      <w:pPr>
        <w:pStyle w:val="FirstParagraph"/>
      </w:pPr>
      <w:r>
        <w:t xml:space="preserve">A fundamental pillar of our research focuses on the stringent regulatory environment governing Accountants operating within New Zealand. The Financial Reporting Act 1993 and the subsequent updates to NZ IFRS mandate precise, transparent, and globally aligned financial disclosures for public benefit entities (PBEs) and For-Profit Entities (FPEs). In Wellington, where a significant portion of the economy is driven by non-profit organizations, government agencies, and culturally diverse community enterprises—such as those reflecting strong Māori business practices—the application of these standards requires specialized expertise.</w:t>
      </w:r>
    </w:p>
    <w:p>
      <w:pPr>
        <w:pStyle w:val="BodyText"/>
      </w:pPr>
      <w:r>
        <w:t xml:space="preserve">The Institute of Chartered Accountants New Zealand (CA ANZ) plays a pivotal role in shaping ethical guidelines and professional development for the region. Our findings indicate that Wellington-based firms are increasingly prioritizing continuous professional education not merely on tax law changes introduced by Inland Revenue (IR), but also on sustainability reporting, climate risk disclosure, and corporate governance structures aligned with the latest New Zealand Companies Act 1993 amendments.</w:t>
      </w:r>
    </w:p>
    <w:bookmarkEnd w:id="21"/>
    <w:bookmarkStart w:id="22" w:name="X0b5818679042a5d777d6fc5dc05ad0d9b936622"/>
    <w:p>
      <w:pPr>
        <w:pStyle w:val="Heading2"/>
      </w:pPr>
      <w:r>
        <w:t xml:space="preserve">3. Digital Transformation and Technological Integration</w:t>
      </w:r>
    </w:p>
    <w:p>
      <w:pPr>
        <w:pStyle w:val="FirstParagraph"/>
      </w:pPr>
      <w:r>
        <w:t xml:space="preserve">A key theme in this academic analysis is the rapid acceleration of digital technologies within the Wellington accounting sector. The post-pandemic economic landscape has forced Accountants to adopt cloud-based accounting platforms, automated data analytics, and artificial intelligence-driven compliance tools. Wellington’s identity as New Zealand’s "Silicon Valley" means that local firms have an unique proximity to tech innovators and venture capital networks.</w:t>
      </w:r>
    </w:p>
    <w:p>
      <w:pPr>
        <w:pStyle w:val="BodyText"/>
      </w:pPr>
      <w:r>
        <w:t xml:space="preserve">This proximity allows for a symbiotic relationship where Accountants leverage emerging technologies to offer predictive financial modeling rather than just retrospective reporting. Our research highlights case studies of Wellington-based accounting practices integrating blockchain for supply chain transparency and utilizing machine learning algorithms for anomaly detection in fraud prevention. The integration of these technologies is not merely an operational upgrade; it represents a strategic imperative that redefines the value proposition Accountants provide to their clients.</w:t>
      </w:r>
    </w:p>
    <w:bookmarkEnd w:id="22"/>
    <w:bookmarkStart w:id="23" w:name="X706afc3b0c22a592d58608c745c1509dc498e9f"/>
    <w:p>
      <w:pPr>
        <w:pStyle w:val="Heading2"/>
      </w:pPr>
      <w:r>
        <w:t xml:space="preserve">4. Socio-Cultural Considerations and Te Tiriti o Waitangi</w:t>
      </w:r>
    </w:p>
    <w:p>
      <w:pPr>
        <w:pStyle w:val="FirstParagraph"/>
      </w:pPr>
      <w:r>
        <w:t xml:space="preserve">A distinctive feature of accounting practices in New Zealand is the increasing recognition of Treaty principles (Te Tiriti o Waitangi). For Accountants in Wellington, this translates into a deeper engagement with Māori economic models (such as hapū trusts and iwi entities) that operate under communal ownership structures rather than traditional shareholder models. Understanding these cultural nuances is critical for delivering accurate financial reporting and ethical advisory services.</w:t>
      </w:r>
    </w:p>
    <w:p>
      <w:pPr>
        <w:pStyle w:val="BodyText"/>
      </w:pPr>
      <w:r>
        <w:t xml:space="preserve">We argue that modern Accountants in New Zealand Wellington must possess not only technical financial literacy but also cultural competency. This includes understanding the specific taxation implications of Māori assets, the social accounting requirements of community-led organizations, and the broader impact investing trends prevalent among local investors seeking tangible societal benefits alongside financial returns.</w:t>
      </w:r>
    </w:p>
    <w:bookmarkEnd w:id="23"/>
    <w:bookmarkStart w:id="24" w:name="economic-resilience-and-sme-support"/>
    <w:p>
      <w:pPr>
        <w:pStyle w:val="Heading2"/>
      </w:pPr>
      <w:r>
        <w:t xml:space="preserve">5. Economic Resilience and SME Support</w:t>
      </w:r>
    </w:p>
    <w:p>
      <w:pPr>
        <w:pStyle w:val="FirstParagraph"/>
      </w:pPr>
      <w:r>
        <w:t xml:space="preserve">The Wellington region is heavily reliant on SMEs, which contribute significantly to the local Gross Domestic Product (GDP). Following recent global supply chain disruptions and domestic economic fluctuations, these enterprises have faced unprecedented volatility. This section of the poster presentation details how Accountants in New Zealand Wellington have transitioned into crisis management consultants.</w:t>
      </w:r>
    </w:p>
    <w:p>
      <w:pPr>
        <w:pStyle w:val="BodyText"/>
      </w:pPr>
      <w:r>
        <w:t xml:space="preserve">We analyze data showing a marked increase in demand for cash flow forecasting, working capital optimization, and government stimulus program navigation (such as the earlier wage subsidy schemes and current business support initiatives). By providing real-time financial insights, Accountants act as stabilizers for the local economy. Their ability to interpret complex regulatory changes into actionable business strategies ensures that Wellington’s SMEs remain competitive against larger international entities entering the New Zealand market.</w:t>
      </w:r>
    </w:p>
    <w:bookmarkEnd w:id="24"/>
    <w:bookmarkStart w:id="26" w:name="conclusion-and-future-directions"/>
    <w:p>
      <w:pPr>
        <w:pStyle w:val="Heading2"/>
      </w:pPr>
      <w:r>
        <w:t xml:space="preserve">6. Conclusion and Future Directions</w:t>
      </w:r>
    </w:p>
    <w:p>
      <w:pPr>
        <w:pStyle w:val="FirstParagraph"/>
      </w:pPr>
      <w:r>
        <w:t xml:space="preserve">In conclusion, this academic poster presentation demonstrates that the role of Accountants in New Zealand Wellington is multifaceted, dynamic, and deeply embedded in both local regulatory frameworks and global financial trends. The convergence of strict NZ IFRS compliance requirements with advanced technological integration creates a highly specialized professional environment.</w:t>
      </w:r>
    </w:p>
    <w:p>
      <w:pPr>
        <w:pStyle w:val="BodyText"/>
      </w:pPr>
      <w:r>
        <w:t xml:space="preserve">The future for Accountants in this region lies in their ability to balance technical precision with strategic foresight. As Wellington continues to grow as a hub for innovation, culture, and public service, the demand for Accountants who can navigate Te Tiriti obligations, leverage AI-driven analytics, and support SME resilience will only intensify. Academic institutions and professional bodies must continue to collaborate in shaping curricula that reflect these complex realities.</w:t>
      </w:r>
    </w:p>
    <w:bookmarkStart w:id="25" w:name="keywords"/>
    <w:p>
      <w:pPr>
        <w:pStyle w:val="Heading3"/>
      </w:pPr>
      <w:r>
        <w:t xml:space="preserve">Keywords:</w:t>
      </w:r>
    </w:p>
    <w:p>
      <w:pPr>
        <w:numPr>
          <w:ilvl w:val="0"/>
          <w:numId w:val="1001"/>
        </w:numPr>
        <w:pStyle w:val="Compact"/>
      </w:pPr>
      <w:r>
        <w:t xml:space="preserve">Accountant</w:t>
      </w:r>
    </w:p>
    <w:p>
      <w:pPr>
        <w:numPr>
          <w:ilvl w:val="0"/>
          <w:numId w:val="1001"/>
        </w:numPr>
        <w:pStyle w:val="Compact"/>
      </w:pPr>
      <w:r>
        <w:t xml:space="preserve">New Zealand Wellington</w:t>
      </w:r>
    </w:p>
    <w:p>
      <w:pPr>
        <w:numPr>
          <w:ilvl w:val="0"/>
          <w:numId w:val="1001"/>
        </w:numPr>
        <w:pStyle w:val="Compact"/>
      </w:pPr>
      <w:r>
        <w:t xml:space="preserve">NZ IFRS</w:t>
      </w:r>
    </w:p>
    <w:p>
      <w:pPr>
        <w:numPr>
          <w:ilvl w:val="0"/>
          <w:numId w:val="1001"/>
        </w:numPr>
        <w:pStyle w:val="Compact"/>
      </w:pPr>
      <w:r>
        <w:t xml:space="preserve">Digital Transformation</w:t>
      </w:r>
    </w:p>
    <w:p>
      <w:pPr>
        <w:numPr>
          <w:ilvl w:val="0"/>
          <w:numId w:val="1001"/>
        </w:numPr>
        <w:pStyle w:val="Compact"/>
      </w:pPr>
      <w:r>
        <w:t xml:space="preserve">SME Support in New Zealand Economy</w:t>
      </w:r>
      <w:r>
        <w:br/>
      </w:r>
      <w:r>
        <w:br/>
      </w:r>
    </w:p>
    <w:p>
      <w:pPr>
        <w:pStyle w:val="FirstParagraph"/>
      </w:pPr>
      <w:r>
        <w:rPr>
          <w:bCs/>
          <w:b/>
        </w:rPr>
        <w:t xml:space="preserve">Visuals for Poster Layout:</w:t>
      </w:r>
      <w:r>
        <w:br/>
      </w:r>
      <w:r>
        <w:rPr>
          <w:iCs/>
          <w:i/>
        </w:rPr>
        <w:t xml:space="preserve">Figure 1:</w:t>
      </w:r>
      <w:r>
        <w:t xml:space="preserve"> </w:t>
      </w:r>
      <w:r>
        <w:t xml:space="preserve">Graph illustrating the growth of cloud accounting adoption in Wellington SMEs (2019-2023).</w:t>
      </w:r>
      <w:r>
        <w:br/>
      </w:r>
      <w:r>
        <w:rPr>
          <w:iCs/>
          <w:i/>
        </w:rPr>
        <w:t xml:space="preserve">Figure 2:</w:t>
      </w:r>
      <w:r>
        <w:t xml:space="preserve"> </w:t>
      </w:r>
      <w:r>
        <w:t xml:space="preserve">Map highlighting key business districts in Wellington CBD and their correlation to high-value accounting firms.</w:t>
      </w:r>
      <w:r>
        <w:br/>
      </w:r>
      <w:r>
        <w:rPr>
          <w:iCs/>
          <w:i/>
        </w:rPr>
        <w:t xml:space="preserve">Figure 3:</w:t>
      </w:r>
      <w:r>
        <w:t xml:space="preserve"> </w:t>
      </w:r>
      <w:r>
        <w:t xml:space="preserve">Flowchart depicting the integrated workflow of an Accountant utilizing AI for compliance checks.</w:t>
      </w:r>
      <w:r>
        <w:br/>
      </w:r>
    </w:p>
    <w:bookmarkEnd w:id="25"/>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Accountants in New Zealand Wellington</dc:title>
  <dc:creator/>
  <dc:language>en</dc:language>
  <cp:keywords/>
  <dcterms:created xsi:type="dcterms:W3CDTF">2026-07-29T19:53:05Z</dcterms:created>
  <dcterms:modified xsi:type="dcterms:W3CDTF">2026-07-29T19:53:05Z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