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0" w:name="X22bc396534fb6588cb7b6a2a7dc61824630bfe9"/>
    <w:p>
      <w:pPr>
        <w:pStyle w:val="Heading1"/>
      </w:pPr>
      <w:r>
        <w:t xml:space="preserve">The Modern Accountant in Russia Moscow: Strategic Navigation of Regulatory Frameworks and Economic Shifts</w:t>
      </w:r>
    </w:p>
    <w:p>
      <w:pPr>
        <w:pStyle w:val="FirstParagraph"/>
      </w:pPr>
      <w:r>
        <w:br/>
      </w:r>
    </w:p>
    <w:p>
      <w:pPr>
        <w:pStyle w:val="BodyText"/>
      </w:pPr>
      <w:r>
        <w:rPr>
          <w:bCs/>
          <w:b/>
        </w:rPr>
        <w:t xml:space="preserve">Presentation Title:</w:t>
      </w:r>
      <w:r>
        <w:t xml:space="preserve"> </w:t>
      </w:r>
      <w:r>
        <w:t xml:space="preserve">Bridging Local Tradition with International Standards</w:t>
      </w:r>
      <w:r>
        <w:br/>
      </w:r>
      <w:r>
        <w:rPr>
          <w:bCs/>
          <w:b/>
        </w:rPr>
        <w:t xml:space="preserve">Presented at:</w:t>
      </w:r>
      <w:r>
        <w:t xml:space="preserve"> </w:t>
      </w:r>
      <w:r>
        <w:t xml:space="preserve">Academic Symposium on Eastern European Economics &amp; Finance</w:t>
      </w:r>
      <w:r>
        <w:br/>
      </w:r>
      <w:r>
        <w:rPr>
          <w:iCs/>
          <w:i/>
        </w:rPr>
        <w:t xml:space="preserve">This document serves as the structured content for a Poster Presentation regarding the evolving role of the Accountant within Russia Moscow.</w:t>
      </w:r>
    </w:p>
    <w:p>
      <w:pPr>
        <w:pStyle w:val="BodyText"/>
      </w:pPr>
      <w:r>
        <w:br/>
      </w:r>
    </w:p>
    <w:bookmarkEnd w:id="20"/>
    <w:bookmarkStart w:id="21" w:name="introduction-and-context"/>
    <w:p>
      <w:pPr>
        <w:pStyle w:val="Heading2"/>
      </w:pPr>
      <w:r>
        <w:t xml:space="preserve">1. Introduction and Context</w:t>
      </w:r>
    </w:p>
    <w:p>
      <w:pPr>
        <w:pStyle w:val="FirstParagraph"/>
      </w:pPr>
      <w:r>
        <w:t xml:space="preserve">The financial landscape of Russia has undergone significant transformation over the past two decades, driven by globalization, technological advancement, and shifting geopolitical dynamics. At the heart of this evolution stands the professional accountant operating within Russia Moscow—the capital city that serves as the central nervous system of Russian economic activity.</w:t>
      </w:r>
    </w:p>
    <w:p>
      <w:pPr>
        <w:pStyle w:val="BodyText"/>
      </w:pPr>
      <w:r>
        <w:t xml:space="preserve">This poster presentation aims to explore how contemporary Accountant professionals are adapting to these changes while maintaining compliance with local regulations such as those mandated by the Federal Tax Service and international frameworks. The role of an Accountant in Russia Moscow is no longer limited to basic bookkeeping but has expanded into strategic financial planning, risk management, and cross-border reporting.</w:t>
      </w:r>
    </w:p>
    <w:bookmarkEnd w:id="21"/>
    <w:bookmarkStart w:id="22" w:name="navigating-the-regulatory-environment"/>
    <w:p>
      <w:pPr>
        <w:pStyle w:val="Heading2"/>
      </w:pPr>
      <w:r>
        <w:t xml:space="preserve">2. Navigating the Regulatory Environment</w:t>
      </w:r>
    </w:p>
    <w:p>
      <w:pPr>
        <w:pStyle w:val="FirstParagraph"/>
      </w:pPr>
      <w:r>
        <w:t xml:space="preserve">In Russia Moscow, Accountant professionals must navigate a complex regulatory environment influenced by both Russian Federation laws and international standards. Key legislative frameworks include:</w:t>
      </w:r>
    </w:p>
    <w:p>
      <w:pPr>
        <w:numPr>
          <w:ilvl w:val="0"/>
          <w:numId w:val="1001"/>
        </w:numPr>
        <w:pStyle w:val="Compact"/>
      </w:pPr>
      <w:r>
        <w:rPr>
          <w:bCs/>
          <w:b/>
        </w:rPr>
        <w:t xml:space="preserve">Russian Accounting Standards (RAS):</w:t>
      </w:r>
      <w:r>
        <w:t xml:space="preserve"> </w:t>
      </w:r>
      <w:r>
        <w:t xml:space="preserve">Historically divergent from International Financial Reporting Standards (IFRS), RAS continues to be mandatory for many domestic entities.</w:t>
      </w:r>
    </w:p>
    <w:p>
      <w:pPr>
        <w:numPr>
          <w:ilvl w:val="0"/>
          <w:numId w:val="1001"/>
        </w:numPr>
        <w:pStyle w:val="Compact"/>
      </w:pPr>
      <w:r>
        <w:rPr>
          <w:bCs/>
          <w:b/>
        </w:rPr>
        <w:t xml:space="preserve">Dual Reporting Requirements:</w:t>
      </w:r>
      <w:r>
        <w:t xml:space="preserve"> </w:t>
      </w:r>
      <w:r>
        <w:t xml:space="preserve">Many large enterprises headquartered in Russia Moscow prepare financial statements under both IFRS for foreign stakeholders and RAS for local regulatory compliance.</w:t>
      </w:r>
    </w:p>
    <w:p>
      <w:pPr>
        <w:numPr>
          <w:ilvl w:val="0"/>
          <w:numId w:val="1001"/>
        </w:numPr>
        <w:pStyle w:val="Compact"/>
      </w:pPr>
      <w:r>
        <w:rPr>
          <w:bCs/>
          <w:b/>
        </w:rPr>
        <w:t xml:space="preserve">Tax Legislation Changes:</w:t>
      </w:r>
      <w:r>
        <w:t xml:space="preserve"> </w:t>
      </w:r>
      <w:r>
        <w:t xml:space="preserve">Recent amendments to the Tax Code of the Russian Federation have introduced new challenges related to VAT refunds, corporate income tax adjustments, and digital reporting requirements.</w:t>
      </w:r>
    </w:p>
    <w:p>
      <w:pPr>
        <w:pStyle w:val="FirstParagraph"/>
      </w:pPr>
      <w:r>
        <w:t xml:space="preserve">An Accountant working in this region must possess deep knowledge of these frameworks to ensure accuracy and avoid penalties—a critical responsibility for maintaining organizational integrity.</w:t>
      </w:r>
    </w:p>
    <w:bookmarkEnd w:id="22"/>
    <w:bookmarkStart w:id="23" w:name="technological-transformation"/>
    <w:p>
      <w:pPr>
        <w:pStyle w:val="Heading2"/>
      </w:pPr>
      <w:r>
        <w:t xml:space="preserve">3. Technological Transformation</w:t>
      </w:r>
    </w:p>
    <w:p>
      <w:pPr>
        <w:pStyle w:val="FirstParagraph"/>
      </w:pPr>
      <w:r>
        <w:t xml:space="preserve">The digital revolution has profoundly impacted how Accountant professionals operate in Russia Moscow. Automation tools, cloud-based accounting software, and artificial intelligence are increasingly integrated into daily workflows.</w:t>
      </w:r>
    </w:p>
    <w:p>
      <w:pPr>
        <w:numPr>
          <w:ilvl w:val="0"/>
          <w:numId w:val="1002"/>
        </w:numPr>
        <w:pStyle w:val="Compact"/>
      </w:pPr>
      <w:r>
        <w:rPr>
          <w:bCs/>
          <w:b/>
        </w:rPr>
        <w:t xml:space="preserve">Digitalization Initiatives:</w:t>
      </w:r>
      <w:r>
        <w:t xml:space="preserve"> </w:t>
      </w:r>
      <w:r>
        <w:t xml:space="preserve">Government-led initiatives promoting electronic document flow (EDO) have accelerated the adoption of digital solutions among businesses.</w:t>
      </w:r>
    </w:p>
    <w:p>
      <w:pPr>
        <w:numPr>
          <w:ilvl w:val="0"/>
          <w:numId w:val="1002"/>
        </w:numPr>
        <w:pStyle w:val="Compact"/>
      </w:pPr>
      <w:r>
        <w:rPr>
          <w:bCs/>
          <w:b/>
        </w:rPr>
        <w:t xml:space="preserve">Data Security Concerns:</w:t>
      </w:r>
      <w:r>
        <w:t xml:space="preserve"> </w:t>
      </w:r>
      <w:r>
        <w:t xml:space="preserve">With heightened focus on data sovereignty, Accountant professionals must ensure secure storage and transmission of financial information in compliance with local cybersecurity laws.</w:t>
      </w:r>
    </w:p>
    <w:p>
      <w:pPr>
        <w:numPr>
          <w:ilvl w:val="0"/>
          <w:numId w:val="1002"/>
        </w:numPr>
        <w:pStyle w:val="Compact"/>
      </w:pPr>
      <w:r>
        <w:rPr>
          <w:bCs/>
          <w:b/>
        </w:rPr>
        <w:t xml:space="preserve">Skill Shift:</w:t>
      </w:r>
      <w:r>
        <w:t xml:space="preserve"> </w:t>
      </w:r>
      <w:r>
        <w:t xml:space="preserve">The demand for analytical skills over manual entry tasks is growing, prompting educational institutions in Russia Moscow to update curricula accordingly.</w:t>
      </w:r>
    </w:p>
    <w:p>
      <w:pPr>
        <w:pStyle w:val="FirstParagraph"/>
      </w:pPr>
      <w:r>
        <w:t xml:space="preserve">This shift underscores the need for continuous professional development among Accountants practicing in this dynamic urban center.</w:t>
      </w:r>
    </w:p>
    <w:bookmarkEnd w:id="23"/>
    <w:bookmarkStart w:id="24" w:name="current-challenges-and-opportunities"/>
    <w:p>
      <w:pPr>
        <w:pStyle w:val="Heading2"/>
      </w:pPr>
      <w:r>
        <w:t xml:space="preserve">4. Current Challenges and Opportunities</w:t>
      </w:r>
    </w:p>
    <w:p>
      <w:pPr>
        <w:pStyle w:val="FirstParagraph"/>
      </w:pPr>
      <w:r>
        <w:br/>
      </w:r>
    </w:p>
    <w:p>
      <w:pPr>
        <w:pStyle w:val="BodyText"/>
      </w:pPr>
      <w:r>
        <w:t xml:space="preserve">The position of an Accountant in Russia Moscow presents unique challenges due to economic sanctions, currency fluctuations, and supply chain disruptions. However, these pressures also create opportunities for innovation:</w:t>
      </w:r>
    </w:p>
    <w:p>
      <w:pPr>
        <w:pStyle w:val="BodyText"/>
      </w:pPr>
      <w:r>
        <w:br/>
      </w:r>
    </w:p>
    <w:p>
      <w:pPr>
        <w:numPr>
          <w:ilvl w:val="0"/>
          <w:numId w:val="1003"/>
        </w:numPr>
        <w:pStyle w:val="Compact"/>
      </w:pPr>
      <w:r>
        <w:rPr>
          <w:bCs/>
          <w:b/>
        </w:rPr>
        <w:t xml:space="preserve">Supply Chain Finance Optimization:</w:t>
      </w:r>
      <w:r>
        <w:t xml:space="preserve"> </w:t>
      </w:r>
      <w:r>
        <w:t xml:space="preserve">As traditional trade routes change, Accountants play a pivotal role in restructuring financial strategies to mitigate risks associated with logistics delays.</w:t>
      </w:r>
    </w:p>
    <w:p>
      <w:pPr>
        <w:numPr>
          <w:ilvl w:val="0"/>
          <w:numId w:val="1003"/>
        </w:numPr>
        <w:pStyle w:val="Compact"/>
      </w:pPr>
      <w:r>
        <w:rPr>
          <w:bCs/>
          <w:b/>
        </w:rPr>
        <w:t xml:space="preserve">Cross-Border Compliance Expertise:</w:t>
      </w:r>
      <w:r>
        <w:t xml:space="preserve"> </w:t>
      </w:r>
      <w:r>
        <w:t xml:space="preserve">Professionals skilled in navigating dual compliance regimes (local vs. international) are highly valued by multinational corporations operating within Russia Moscow.</w:t>
      </w:r>
    </w:p>
    <w:p>
      <w:pPr>
        <w:pStyle w:val="FirstParagraph"/>
      </w:pPr>
      <w:r>
        <w:br/>
      </w:r>
    </w:p>
    <w:bookmarkEnd w:id="24"/>
    <w:bookmarkStart w:id="25" w:name="conclusion"/>
    <w:p>
      <w:pPr>
        <w:pStyle w:val="Heading2"/>
      </w:pPr>
      <w:r>
        <w:t xml:space="preserve">5. Conclusion</w:t>
      </w:r>
    </w:p>
    <w:p>
      <w:pPr>
        <w:pStyle w:val="FirstParagraph"/>
      </w:pPr>
      <w:r>
        <w:br/>
      </w:r>
      <w:r>
        <w:t xml:space="preserve">The future success of businesses in Russia Moscow depends significantly on the expertise and adaptability of their Accountant professionals. By embracing technological advancements, understanding nuanced regulatory requirements, and addressing emerging economic challenges, Accountants can drive value creation beyond mere compliance.</w:t>
      </w:r>
    </w:p>
    <w:p>
      <w:pPr>
        <w:pStyle w:val="BodyText"/>
      </w:pPr>
      <w:r>
        <w:br/>
      </w:r>
    </w:p>
    <w:p>
      <w:pPr>
        <w:pStyle w:val="BodyText"/>
      </w:pPr>
      <w:r>
        <w:t xml:space="preserve">Academic research focused on this topic highlights critical areas for further exploration: comparative analysis between pre-2014 and post-pandemic accounting practices in Russia Moscow; impact of digital currency developments; and strategies for enhancing cross-border cooperation among Accountants across Eurasian markets.</w:t>
      </w:r>
    </w:p>
    <w:p>
      <w:pPr>
        <w:pStyle w:val="BodyText"/>
      </w:pPr>
      <w:r>
        <w:br/>
      </w:r>
      <w:r>
        <w:rPr>
          <w:iCs/>
          <w:i/>
        </w:rPr>
        <w:t xml:space="preserve">We invite peers to engage with our findings through the contact information provided below. Together, we can contribute to advancing understanding about the vital contributions of Accountant professionals shaping economies today.</w:t>
      </w:r>
    </w:p>
    <w:bookmarkEnd w:id="25"/>
    <w:p>
      <w:pPr>
        <w:pStyle w:val="BodyText"/>
      </w:pPr>
      <w:r>
        <w:rPr>
          <w:bCs/>
          <w:b/>
        </w:rPr>
        <w:t xml:space="preserve">Contact Information:</w:t>
      </w:r>
      <w:r>
        <w:br/>
      </w:r>
      <w:r>
        <w:t xml:space="preserve">Dr. Alexei Petrov, Department of Economics and Finance</w:t>
      </w:r>
      <w:r>
        <w:br/>
      </w:r>
      <w:r>
        <w:t xml:space="preserve">Lomonosov Moscow State University, Russia Moscow</w:t>
      </w:r>
      <w:r>
        <w:br/>
      </w:r>
      <w:r>
        <w:t xml:space="preserve">Email: alexei.petrov@msu.edu | Phone: +7 495 XXX-XXXX</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Accountant in Russia Moscow</dc:title>
  <dc:creator/>
  <dc:language>en</dc:language>
  <cp:keywords/>
  <dcterms:created xsi:type="dcterms:W3CDTF">2026-07-29T20:30:06Z</dcterms:created>
  <dcterms:modified xsi:type="dcterms:W3CDTF">2026-07-29T20:30:06Z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