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Sudan</w:t>
      </w:r>
      <w:r>
        <w:t xml:space="preserve"> </w:t>
      </w:r>
      <w:r>
        <w:t xml:space="preserve">Khartoum</w:t>
      </w:r>
    </w:p>
    <w:p>
      <w:pPr>
        <w:pStyle w:val="FirstParagraph"/>
      </w:pPr>
      <w:r>
        <w:t xml:space="preserve">--main-header (Full width top banner).</w:t>
      </w:r>
    </w:p>
    <w:bookmarkStart w:id="21" w:name="Xf53cc68764fc89ba98ffcf102fb83b50ba3f184"/>
    <w:p>
      <w:pPr>
        <w:pStyle w:val="Heading1"/>
      </w:pPr>
      <w:r>
        <w:t xml:space="preserve">The Evolving Role of the Professional</w:t>
      </w:r>
      <w:r>
        <w:t xml:space="preserve"> </w:t>
      </w:r>
      <w:r>
        <w:t xml:space="preserve">Accountant</w:t>
      </w:r>
    </w:p>
    <w:bookmarkStart w:id="20" w:name="Xd5c581caa9343f6eaf5ffe9c3506490b7977274"/>
    <w:p>
      <w:pPr>
        <w:pStyle w:val="Heading2"/>
      </w:pPr>
      <w:r>
        <w:t xml:space="preserve">Challenges and Strategic Opportunities in Sudan Khartoum</w:t>
      </w:r>
    </w:p>
    <w:p>
      <w:pPr>
        <w:pStyle w:val="FirstParagraph"/>
      </w:pPr>
      <w:r>
        <w:t xml:space="preserve">--affiliation-block (Below title).</w:t>
      </w:r>
      <w:r>
        <w:t xml:space="preserve"> </w:t>
      </w:r>
      <w:r>
        <w:t xml:space="preserve">Academic Poster Presentation | Department of Finance and Accounting</w:t>
      </w:r>
      <w:r>
        <w:br/>
      </w:r>
      <w:r>
        <w:t xml:space="preserve">Focus Region:</w:t>
      </w:r>
      <w:r>
        <w:t xml:space="preserve"> </w:t>
      </w:r>
      <w:r>
        <w:rPr>
          <w:bCs/>
          <w:b/>
        </w:rPr>
        <w:t xml:space="preserve">Sudan Khartoum</w:t>
      </w:r>
    </w:p>
    <w:bookmarkEnd w:id="20"/>
    <w:bookmarkEnd w:id="21"/>
    <w:p>
      <w:pPr>
        <w:pStyle w:val="BodyText"/>
      </w:pPr>
      <w:r>
        <w:t xml:space="preserve">--main-content-wrapper (Grid for main body).</w:t>
      </w:r>
    </w:p>
    <w:p>
      <w:pPr>
        <w:pStyle w:val="BodyText"/>
      </w:pPr>
      <w:r>
        <w:t xml:space="preserve">--left-col.</w:t>
      </w:r>
    </w:p>
    <w:p>
      <w:pPr>
        <w:pStyle w:val="BodyText"/>
      </w:pPr>
      <w:r>
        <w:t xml:space="preserve">--section-intro.</w:t>
      </w:r>
    </w:p>
    <w:bookmarkStart w:id="22" w:name="introduction"/>
    <w:p>
      <w:pPr>
        <w:pStyle w:val="Heading3"/>
      </w:pPr>
      <w:r>
        <w:t xml:space="preserve">Introduction</w:t>
      </w:r>
    </w:p>
    <w:p>
      <w:pPr>
        <w:pStyle w:val="FirstParagraph"/>
      </w:pPr>
      <w:r>
        <w:t xml:space="preserve">The economic landscape of</w:t>
      </w:r>
      <w:r>
        <w:t xml:space="preserve"> </w:t>
      </w:r>
      <w:r>
        <w:rPr>
          <w:bCs/>
          <w:b/>
        </w:rPr>
        <w:t xml:space="preserve">Sudan Khartoum</w:t>
      </w:r>
      <w:r>
        <w:t xml:space="preserve"> </w:t>
      </w:r>
      <w:r>
        <w:t xml:space="preserve">has undergone profound transformations in recent decades. As the capital and commercial hub, the city serves as the epicenter of financial activity in Sudan. In this dynamic environment, the role of the professional</w:t>
      </w:r>
      <w:r>
        <w:t xml:space="preserve"> </w:t>
      </w:r>
      <w:r>
        <w:t xml:space="preserve">Accountant</w:t>
      </w:r>
      <w:r>
        <w:t xml:space="preserve"> </w:t>
      </w:r>
      <w:r>
        <w:t xml:space="preserve">has shifted from mere bookkeeping to strategic financial management.</w:t>
      </w:r>
    </w:p>
    <w:p>
      <w:pPr>
        <w:pStyle w:val="BodyText"/>
      </w:pPr>
      <w:r>
        <w:t xml:space="preserve">This poster presentation explores how accountants in</w:t>
      </w:r>
      <w:r>
        <w:t xml:space="preserve"> </w:t>
      </w:r>
      <w:r>
        <w:rPr>
          <w:bCs/>
          <w:b/>
        </w:rPr>
        <w:t xml:space="preserve">Sudan Khartoum</w:t>
      </w:r>
      <w:r>
        <w:t xml:space="preserve"> </w:t>
      </w:r>
      <w:r>
        <w:t xml:space="preserve">are adapting to international reporting standards, navigating economic volatility, and integrating digital technologies. The objective is to highlight the critical contribution of the modern</w:t>
      </w:r>
      <w:r>
        <w:t xml:space="preserve"> </w:t>
      </w:r>
      <w:r>
        <w:t xml:space="preserve">Accountant</w:t>
      </w:r>
      <w:r>
        <w:t xml:space="preserve"> </w:t>
      </w:r>
      <w:r>
        <w:t xml:space="preserve">to sustainable business practices in this developing market.</w:t>
      </w:r>
    </w:p>
    <w:bookmarkEnd w:id="22"/>
    <w:p>
      <w:pPr>
        <w:pStyle w:val="BodyText"/>
      </w:pPr>
      <w:r>
        <w:t xml:space="preserve">--section-context.</w:t>
      </w:r>
    </w:p>
    <w:bookmarkStart w:id="23" w:name="historical-context"/>
    <w:p>
      <w:pPr>
        <w:pStyle w:val="Heading3"/>
      </w:pPr>
      <w:r>
        <w:t xml:space="preserve">Historical Context</w:t>
      </w:r>
    </w:p>
    <w:p>
      <w:pPr>
        <w:pStyle w:val="FirstParagraph"/>
      </w:pPr>
      <w:r>
        <w:t xml:space="preserve">The accounting profession in Sudan has evolved significantly since the early 20th century. Initially focused on colonial administrative needs, the profession grew alongside local trade and industry in</w:t>
      </w:r>
      <w:r>
        <w:t xml:space="preserve"> </w:t>
      </w:r>
      <w:r>
        <w:rPr>
          <w:bCs/>
          <w:b/>
        </w:rPr>
        <w:t xml:space="preserve">Sudan Khartoum</w:t>
      </w:r>
      <w:r>
        <w:t xml:space="preserve">. Today, accountants must navigate a dual framework of traditional Islamic finance principles and modern Western accounting standards (IFRS).</w:t>
      </w:r>
    </w:p>
    <w:p>
      <w:pPr>
        <w:pStyle w:val="BodyText"/>
      </w:pPr>
      <w:r>
        <w:t xml:space="preserve">In the context of</w:t>
      </w:r>
      <w:r>
        <w:t xml:space="preserve"> </w:t>
      </w:r>
      <w:r>
        <w:rPr>
          <w:bCs/>
          <w:b/>
        </w:rPr>
        <w:t xml:space="preserve">Sudan Khartoum</w:t>
      </w:r>
      <w:r>
        <w:t xml:space="preserve">, local regulatory bodies have made strides toward harmonizing domestic laws with global practices. However, the implementation gap remains a challenge. The modern</w:t>
      </w:r>
      <w:r>
        <w:t xml:space="preserve"> </w:t>
      </w:r>
      <w:r>
        <w:t xml:space="preserve">Accountant</w:t>
      </w:r>
      <w:r>
        <w:t xml:space="preserve"> </w:t>
      </w:r>
      <w:r>
        <w:t xml:space="preserve">in this region must be bilingual not just in language, but in regulatory frameworks.</w:t>
      </w:r>
    </w:p>
    <w:bookmarkEnd w:id="23"/>
    <w:p>
      <w:pPr>
        <w:pStyle w:val="BodyText"/>
      </w:pPr>
      <w:r>
        <w:t xml:space="preserve">--section-challenges.</w:t>
      </w:r>
    </w:p>
    <w:bookmarkStart w:id="24" w:name="current-challenges"/>
    <w:p>
      <w:pPr>
        <w:pStyle w:val="Heading3"/>
      </w:pPr>
      <w:r>
        <w:t xml:space="preserve">Current Challenges</w:t>
      </w:r>
    </w:p>
    <w:p>
      <w:pPr>
        <w:pStyle w:val="FirstParagraph"/>
      </w:pPr>
      <w:r>
        <w:t xml:space="preserve">Professionals working as an</w:t>
      </w:r>
      <w:r>
        <w:t xml:space="preserve"> </w:t>
      </w:r>
      <w:r>
        <w:t xml:space="preserve">Accountant</w:t>
      </w:r>
      <w:r>
        <w:t xml:space="preserve"> </w:t>
      </w:r>
      <w:r>
        <w:t xml:space="preserve">in</w:t>
      </w:r>
      <w:r>
        <w:t xml:space="preserve"> </w:t>
      </w:r>
      <w:r>
        <w:rPr>
          <w:bCs/>
          <w:b/>
        </w:rPr>
        <w:t xml:space="preserve">Sudan Khartoum</w:t>
      </w:r>
      <w:r>
        <w:t xml:space="preserve"> </w:t>
      </w:r>
      <w:r>
        <w:t xml:space="preserve">face unique hurdles:</w:t>
      </w:r>
    </w:p>
    <w:p>
      <w:pPr>
        <w:numPr>
          <w:ilvl w:val="0"/>
          <w:numId w:val="1001"/>
        </w:numPr>
        <w:pStyle w:val="Compact"/>
      </w:pPr>
      <w:r>
        <w:rPr>
          <w:bCs/>
          <w:b/>
        </w:rPr>
        <w:t xml:space="preserve">Economic Instability:</w:t>
      </w:r>
      <w:r>
        <w:t xml:space="preserve"> </w:t>
      </w:r>
      <w:r>
        <w:t xml:space="preserve">High inflation rates and currency devaluation require accountants to constantly adjust financial forecasts and reporting metrics.</w:t>
      </w:r>
    </w:p>
    <w:p>
      <w:pPr>
        <w:numPr>
          <w:ilvl w:val="0"/>
          <w:numId w:val="1001"/>
        </w:numPr>
        <w:pStyle w:val="Compact"/>
      </w:pPr>
      <w:r>
        <w:rPr>
          <w:bCs/>
          <w:b/>
        </w:rPr>
        <w:t xml:space="preserve">Digital Transformation:</w:t>
      </w:r>
      <w:r>
        <w:t xml:space="preserve"> </w:t>
      </w:r>
      <w:r>
        <w:t xml:space="preserve">The adoption of Accounting Information Systems (AIS) is uneven. Many firms in</w:t>
      </w:r>
      <w:r>
        <w:t xml:space="preserve"> </w:t>
      </w:r>
      <w:r>
        <w:rPr>
          <w:bCs/>
          <w:b/>
        </w:rPr>
        <w:t xml:space="preserve">Sudan Khartoum</w:t>
      </w:r>
      <w:r>
        <w:t xml:space="preserve"> </w:t>
      </w:r>
      <w:r>
        <w:t xml:space="preserve">still rely on manual processes, increasing the risk of error.</w:t>
      </w:r>
    </w:p>
    <w:p>
      <w:pPr>
        <w:numPr>
          <w:ilvl w:val="0"/>
          <w:numId w:val="1001"/>
        </w:numPr>
        <w:pStyle w:val="Compact"/>
      </w:pPr>
      <w:r>
        <w:rPr>
          <w:bCs/>
          <w:b/>
        </w:rPr>
        <w:t xml:space="preserve">Talent Retention:</w:t>
      </w:r>
      <w:r>
        <w:t xml:space="preserve"> </w:t>
      </w:r>
      <w:r>
        <w:t xml:space="preserve">There is a "brain drain" effect where skilled accountants leave for opportunities abroad. Local firms struggle to retain talent that understands both international standards and local nuances.</w:t>
      </w:r>
    </w:p>
    <w:bookmarkEnd w:id="24"/>
    <w:p>
      <w:pPr>
        <w:pStyle w:val="FirstParagraph"/>
      </w:pPr>
      <w:r>
        <w:t xml:space="preserve">--right-col.</w:t>
      </w:r>
    </w:p>
    <w:p>
      <w:pPr>
        <w:pStyle w:val="BodyText"/>
      </w:pPr>
      <w:r>
        <w:t xml:space="preserve">--section-strategic.</w:t>
      </w:r>
    </w:p>
    <w:bookmarkStart w:id="25" w:name="the-strategic-accountant"/>
    <w:p>
      <w:pPr>
        <w:pStyle w:val="Heading3"/>
      </w:pPr>
      <w:r>
        <w:t xml:space="preserve">The Strategic Accountant</w:t>
      </w:r>
    </w:p>
    <w:p>
      <w:pPr>
        <w:pStyle w:val="FirstParagraph"/>
      </w:pPr>
      <w:r>
        <w:t xml:space="preserve">The definition of an</w:t>
      </w:r>
      <w:r>
        <w:t xml:space="preserve"> </w:t>
      </w:r>
      <w:r>
        <w:t xml:space="preserve">Accountant</w:t>
      </w:r>
      <w:r>
        <w:t xml:space="preserve"> </w:t>
      </w:r>
      <w:r>
        <w:t xml:space="preserve">is expanding. In the businesses of</w:t>
      </w:r>
      <w:r>
        <w:t xml:space="preserve"> </w:t>
      </w:r>
      <w:r>
        <w:rPr>
          <w:bCs/>
          <w:b/>
        </w:rPr>
        <w:t xml:space="preserve">Sudan Khartoum</w:t>
      </w:r>
      <w:r>
        <w:t xml:space="preserve">, accountants are no longer just backward-looking reporters of data; they are forward-looking strategic advisors.</w:t>
      </w:r>
    </w:p>
    <w:p>
      <w:pPr>
        <w:numPr>
          <w:ilvl w:val="0"/>
          <w:numId w:val="1002"/>
        </w:numPr>
        <w:pStyle w:val="Compact"/>
      </w:pPr>
      <w:r>
        <w:rPr>
          <w:bCs/>
          <w:b/>
        </w:rPr>
        <w:t xml:space="preserve">Risk Management:</w:t>
      </w:r>
      <w:r>
        <w:t xml:space="preserve"> </w:t>
      </w:r>
      <w:r>
        <w:t xml:space="preserve">Identifying and mitigating financial risks associated with supply chain disruptions in the region.</w:t>
      </w:r>
    </w:p>
    <w:p>
      <w:pPr>
        <w:numPr>
          <w:ilvl w:val="0"/>
          <w:numId w:val="1002"/>
        </w:numPr>
        <w:pStyle w:val="Compact"/>
      </w:pPr>
      <w:r>
        <w:rPr>
          <w:bCs/>
          <w:b/>
        </w:rPr>
        <w:t xml:space="preserve">Tax Compliance:</w:t>
      </w:r>
      <w:r>
        <w:t xml:space="preserve"> </w:t>
      </w:r>
      <w:r>
        <w:t xml:space="preserve">Navigating complex tax regulations imposed by the Sudanese government while optimizing for local incentives.</w:t>
      </w:r>
    </w:p>
    <w:p>
      <w:pPr>
        <w:numPr>
          <w:ilvl w:val="0"/>
          <w:numId w:val="1002"/>
        </w:numPr>
        <w:pStyle w:val="Compact"/>
      </w:pPr>
      <w:r>
        <w:rPr>
          <w:bCs/>
          <w:b/>
        </w:rPr>
        <w:t xml:space="preserve">Sustainability Reporting:</w:t>
      </w:r>
      <w:r>
        <w:t xml:space="preserve"> </w:t>
      </w:r>
      <w:r>
        <w:t xml:space="preserve">Increasingly, companies in</w:t>
      </w:r>
      <w:r>
        <w:t xml:space="preserve"> </w:t>
      </w:r>
      <w:r>
        <w:rPr>
          <w:bCs/>
          <w:b/>
        </w:rPr>
        <w:t xml:space="preserve">Sudan Khartoum</w:t>
      </w:r>
      <w:r>
        <w:t xml:space="preserve"> </w:t>
      </w:r>
      <w:r>
        <w:t xml:space="preserve">are being asked to report on environmental and social governance (ESG), requiring accountants to measure non-financial data.</w:t>
      </w:r>
    </w:p>
    <w:bookmarkEnd w:id="25"/>
    <w:p>
      <w:pPr>
        <w:pStyle w:val="FirstParagraph"/>
      </w:pPr>
      <w:r>
        <w:t xml:space="preserve">--section-education.</w:t>
      </w:r>
    </w:p>
    <w:bookmarkStart w:id="26" w:name="education-and-professional-development"/>
    <w:p>
      <w:pPr>
        <w:pStyle w:val="Heading3"/>
      </w:pPr>
      <w:r>
        <w:t xml:space="preserve">Education and Professional Development</w:t>
      </w:r>
    </w:p>
    <w:p>
      <w:pPr>
        <w:pStyle w:val="FirstParagraph"/>
      </w:pPr>
      <w:r>
        <w:t xml:space="preserve">To meet these demands, universities in</w:t>
      </w:r>
      <w:r>
        <w:t xml:space="preserve"> </w:t>
      </w:r>
      <w:r>
        <w:rPr>
          <w:bCs/>
          <w:b/>
        </w:rPr>
        <w:t xml:space="preserve">Sudan Khartoum</w:t>
      </w:r>
      <w:r>
        <w:t xml:space="preserve"> </w:t>
      </w:r>
      <w:r>
        <w:t xml:space="preserve">are reforming their accounting curricula. There is a stronger emphasis on:</w:t>
      </w:r>
    </w:p>
    <w:p>
      <w:pPr>
        <w:numPr>
          <w:ilvl w:val="0"/>
          <w:numId w:val="1003"/>
        </w:numPr>
        <w:pStyle w:val="Compact"/>
      </w:pPr>
      <w:r>
        <w:t xml:space="preserve">Digital literacy (Excel, ERP systems).</w:t>
      </w:r>
    </w:p>
    <w:p>
      <w:pPr>
        <w:numPr>
          <w:ilvl w:val="0"/>
          <w:numId w:val="1003"/>
        </w:numPr>
        <w:pStyle w:val="Compact"/>
      </w:pPr>
      <w:r>
        <w:t xml:space="preserve">Auditing techniques adapted for volatile environments.</w:t>
      </w:r>
    </w:p>
    <w:p>
      <w:pPr>
        <w:numPr>
          <w:ilvl w:val="0"/>
          <w:numId w:val="1003"/>
        </w:numPr>
        <w:pStyle w:val="Compact"/>
      </w:pPr>
      <w:r>
        <w:t xml:space="preserve">Ethical decision-making under pressure.</w:t>
      </w:r>
    </w:p>
    <w:p>
      <w:pPr>
        <w:pStyle w:val="FirstParagraph"/>
      </w:pPr>
      <w:r>
        <w:t xml:space="preserve">Furthermore, professional bodies in Sudan are collaborating with international institutes to certify local talent. This ensures that every</w:t>
      </w:r>
      <w:r>
        <w:t xml:space="preserve"> </w:t>
      </w:r>
      <w:r>
        <w:t xml:space="preserve">Accountant</w:t>
      </w:r>
      <w:r>
        <w:t xml:space="preserve"> </w:t>
      </w:r>
      <w:r>
        <w:t xml:space="preserve">emerging from the academic system is equipped to handle global standards while serving the specific needs of the</w:t>
      </w:r>
      <w:r>
        <w:t xml:space="preserve"> </w:t>
      </w:r>
      <w:r>
        <w:rPr>
          <w:bCs/>
          <w:b/>
        </w:rPr>
        <w:t xml:space="preserve">Sudan Khartoum</w:t>
      </w:r>
      <w:r>
        <w:t xml:space="preserve"> </w:t>
      </w:r>
      <w:r>
        <w:t xml:space="preserve">market.</w:t>
      </w:r>
    </w:p>
    <w:bookmarkEnd w:id="26"/>
    <w:p>
      <w:pPr>
        <w:pStyle w:val="BodyText"/>
      </w:pPr>
      <w:r>
        <w:t xml:space="preserve">--section-future.</w:t>
      </w:r>
    </w:p>
    <w:bookmarkStart w:id="27" w:name="future-outlook-and-recommendations"/>
    <w:p>
      <w:pPr>
        <w:pStyle w:val="Heading3"/>
      </w:pPr>
      <w:r>
        <w:t xml:space="preserve">Future Outlook and Recommendations</w:t>
      </w:r>
    </w:p>
    <w:p>
      <w:pPr>
        <w:pStyle w:val="FirstParagraph"/>
      </w:pPr>
      <w:r>
        <w:t xml:space="preserve">The future for the profession in</w:t>
      </w:r>
      <w:r>
        <w:t xml:space="preserve"> </w:t>
      </w:r>
      <w:r>
        <w:rPr>
          <w:bCs/>
          <w:b/>
        </w:rPr>
        <w:t xml:space="preserve">Sudan Khartoum</w:t>
      </w:r>
      <w:r>
        <w:t xml:space="preserve"> </w:t>
      </w:r>
      <w:r>
        <w:t xml:space="preserve">is promising, provided that structural reforms continue. The following recommendations are proposed:</w:t>
      </w:r>
    </w:p>
    <w:p>
      <w:pPr>
        <w:numPr>
          <w:ilvl w:val="0"/>
          <w:numId w:val="1004"/>
        </w:numPr>
        <w:pStyle w:val="Compact"/>
      </w:pPr>
      <w:r>
        <w:rPr>
          <w:bCs/>
          <w:b/>
        </w:rPr>
        <w:t xml:space="preserve">Government Support:</w:t>
      </w:r>
      <w:r>
        <w:t xml:space="preserve"> </w:t>
      </w:r>
      <w:r>
        <w:t xml:space="preserve">Incentives for firms to invest in accounting software.</w:t>
      </w:r>
    </w:p>
    <w:p>
      <w:pPr>
        <w:numPr>
          <w:ilvl w:val="0"/>
          <w:numId w:val="1004"/>
        </w:numPr>
        <w:pStyle w:val="Compact"/>
      </w:pPr>
      <w:r>
        <w:rPr>
          <w:bCs/>
          <w:b/>
        </w:rPr>
        <w:t xml:space="preserve">Continuous Learning:</w:t>
      </w:r>
    </w:p>
    <w:p>
      <w:pPr>
        <w:numPr>
          <w:ilvl w:val="0"/>
          <w:numId w:val="1004"/>
        </w:numPr>
        <w:pStyle w:val="Compact"/>
      </w:pPr>
      <w:r>
        <w:rPr>
          <w:bCs/>
          <w:b/>
        </w:rPr>
        <w:t xml:space="preserve">Mentorship Programs:</w:t>
      </w:r>
      <w:r>
        <w:t xml:space="preserve">Leveraging experienced accountants to bridge the gap between theory and practice in</w:t>
      </w:r>
      <w:r>
        <w:t xml:space="preserve"> </w:t>
      </w:r>
      <w:r>
        <w:rPr>
          <w:bCs/>
          <w:b/>
        </w:rPr>
        <w:t xml:space="preserve">Sudan Khartoum</w:t>
      </w:r>
      <w:r>
        <w:t xml:space="preserve">.</w:t>
      </w:r>
    </w:p>
    <w:p>
      <w:pPr>
        <w:pStyle w:val="FirstParagraph"/>
      </w:pPr>
      <w:r>
        <w:t xml:space="preserve">By embracing these changes, the role of the</w:t>
      </w:r>
      <w:r>
        <w:t xml:space="preserve"> </w:t>
      </w:r>
      <w:r>
        <w:t xml:space="preserve">Accountant</w:t>
      </w:r>
      <w:r>
        <w:t xml:space="preserve"> </w:t>
      </w:r>
      <w:r>
        <w:t xml:space="preserve">will become even more central to economic stability and growth in Sudan. The modern accountant is a guardian of transparency and a driver of strategic value.</w:t>
      </w:r>
    </w:p>
    <w:bookmarkEnd w:id="27"/>
    <w:p>
      <w:pPr>
        <w:pStyle w:val="BodyText"/>
      </w:pPr>
      <w:r>
        <w:t xml:space="preserve">© 2023 Academic Poster Presentation. All Rights Reserved.</w:t>
      </w:r>
    </w:p>
    <w:p>
      <w:pPr>
        <w:pStyle w:val="BodyText"/>
      </w:pPr>
      <w:r>
        <w:t xml:space="preserve">Focus Area: Accounting Practices in Sudan Khartoum | Target Audience: Financial Professionals, Policy Makers, Academics</w:t>
      </w:r>
    </w:p>
    <w:p>
      <w:pPr>
        <w:pStyle w:val="BodyText"/>
      </w:pPr>
      <w:r>
        <w:t xml:space="preserve">--footer-text-small (smaller size).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Accountant in Sudan Khartoum</dc:title>
  <dc:creator/>
  <dc:language>en</dc:language>
  <cp:keywords/>
  <dcterms:created xsi:type="dcterms:W3CDTF">2026-07-29T04:15:05Z</dcterms:created>
  <dcterms:modified xsi:type="dcterms:W3CDTF">2026-07-29T04:15:05Z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