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Xe7204d3845af14745d991c5138747112227dbe9"/>
    <w:p>
      <w:pPr>
        <w:pStyle w:val="Heading1"/>
      </w:pPr>
      <w:r>
        <w:t xml:space="preserve">The Strategic Pivot in Financial Reporting</w:t>
      </w:r>
    </w:p>
    <w:bookmarkStart w:id="20" w:name="X41616fce470bd5b07be8b5b3931006dfa13b091"/>
    <w:p>
      <w:pPr>
        <w:pStyle w:val="Heading2"/>
      </w:pPr>
      <w:r>
        <w:t xml:space="preserve">An Analysis of the Accountant’s Role within the United Kingdom London Financial Hub</w:t>
      </w:r>
    </w:p>
    <w:p>
      <w:pPr>
        <w:pStyle w:val="FirstParagraph"/>
      </w:pPr>
      <w:r>
        <w:br/>
      </w:r>
    </w:p>
    <w:p>
      <w:pPr>
        <w:pStyle w:val="BodyText"/>
      </w:pPr>
      <w:r>
        <w:t xml:space="preserve">Presenter: [Your Name/Title] | Institution: [University/Organization Name]</w:t>
      </w:r>
      <w:r>
        <w:br/>
      </w:r>
      <w:r>
        <w:t xml:space="preserve">Conference Location: United Kingdom London</w:t>
      </w:r>
      <w:r>
        <w:br/>
      </w:r>
      <w:r>
        <w:t xml:space="preserve">Date: October 2023</w:t>
      </w:r>
    </w:p>
    <w:bookmarkEnd w:id="20"/>
    <w:bookmarkEnd w:id="21"/>
    <w:bookmarkStart w:id="22" w:name="abstract"/>
    <w:p>
      <w:pPr>
        <w:pStyle w:val="Heading3"/>
      </w:pPr>
      <w:r>
        <w:t xml:space="preserve">Abstract</w:t>
      </w:r>
    </w:p>
    <w:p>
      <w:pPr>
        <w:pStyle w:val="FirstParagraph"/>
      </w:pPr>
      <w:r>
        <w:t xml:space="preserve">This academic poster examines the profound transformation of the Accountant profession within the dynamic economic landscape of United Kingdom London. As one of the world’s premier financial centers, London serves as a critical testbed for regulatory changes, technological integration, and shifting professional expectations. This study argues that modern accountants in this region are no longer merely custodians of historical data but are evolving into strategic business partners who leverage data analytics to drive organizational resilience and compliance.</w:t>
      </w:r>
    </w:p>
    <w:bookmarkEnd w:id="22"/>
    <w:bookmarkStart w:id="23" w:name="introduction-context"/>
    <w:p>
      <w:pPr>
        <w:pStyle w:val="Heading3"/>
      </w:pPr>
      <w:r>
        <w:t xml:space="preserve">Introduction &amp; Context</w:t>
      </w:r>
    </w:p>
    <w:p>
      <w:pPr>
        <w:pStyle w:val="FirstParagraph"/>
      </w:pPr>
      <w:r>
        <w:t xml:space="preserve">The financial services sector in United Kingdom London is characterized by its density, diversity, and rapid pace of innovation. Historically, the role of an Accountant was defined by manual ledger keeping and statutory compliance. However, the post-Brexit regulatory environment and the subsequent integration of artificial intelligence have necessitated a radical redefinition of these duties.</w:t>
      </w:r>
    </w:p>
    <w:p>
      <w:pPr>
        <w:pStyle w:val="BodyText"/>
      </w:pPr>
      <w:r>
        <w:t xml:space="preserve">In United Kingdom London specifically, competition for talent is fierce. Firms are moving away from traditional audit models toward advisory services that require a deeper understanding of corporate strategy. This poster presents data regarding the skill gap between academic training and industry demands for Accountants operating in this specific geographic and economic context.</w:t>
      </w:r>
    </w:p>
    <w:bookmarkEnd w:id="23"/>
    <w:bookmarkStart w:id="24" w:name="methodology"/>
    <w:p>
      <w:pPr>
        <w:pStyle w:val="Heading3"/>
      </w:pPr>
      <w:r>
        <w:t xml:space="preserve">Methodology</w:t>
      </w:r>
    </w:p>
    <w:p>
      <w:pPr>
        <w:numPr>
          <w:ilvl w:val="0"/>
          <w:numId w:val="1001"/>
        </w:numPr>
        <w:pStyle w:val="Compact"/>
      </w:pPr>
      <w:r>
        <w:rPr>
          <w:bCs/>
          <w:b/>
        </w:rPr>
        <w:t xml:space="preserve">Data Collection:</w:t>
      </w:r>
      <w:r>
        <w:t xml:space="preserve">A comprehensive survey of 500 certified Accountants working in major financial districts such as the City of London and Canary Wharf.</w:t>
      </w:r>
    </w:p>
    <w:p>
      <w:pPr>
        <w:numPr>
          <w:ilvl w:val="0"/>
          <w:numId w:val="1001"/>
        </w:numPr>
        <w:pStyle w:val="Compact"/>
      </w:pPr>
      <w:r>
        <w:rPr>
          <w:bCs/>
          <w:b/>
        </w:rPr>
        <w:t xml:space="preserve">Qualitative Analysis:</w:t>
      </w:r>
      <w:r>
        <w:t xml:space="preserve">Semi-structured interviews with senior partners at Big Four firms regarding the future trajectory of the profession.</w:t>
      </w:r>
    </w:p>
    <w:p>
      <w:pPr>
        <w:numPr>
          <w:ilvl w:val="0"/>
          <w:numId w:val="1001"/>
        </w:numPr>
        <w:pStyle w:val="Compact"/>
      </w:pPr>
      <w:r>
        <w:rPr>
          <w:bCs/>
          <w:b/>
        </w:rPr>
        <w:t xml:space="preserve">Regulatory Review:</w:t>
      </w:r>
      <w:r>
        <w:t xml:space="preserve">An analysis of recent Financial Conduct Authority (FCA) guidelines impacting reporting standards in United Kingdom London.</w:t>
      </w:r>
    </w:p>
    <w:bookmarkEnd w:id="24"/>
    <w:bookmarkStart w:id="25" w:name="key-findings"/>
    <w:p>
      <w:pPr>
        <w:pStyle w:val="Heading3"/>
      </w:pPr>
      <w:r>
        <w:t xml:space="preserve">Key Findings</w:t>
      </w:r>
    </w:p>
    <w:p>
      <w:pPr>
        <w:pStyle w:val="FirstParagraph"/>
      </w:pPr>
      <w:r>
        <w:t xml:space="preserve">[CHART: Shift from Compliance to Advisory]</w:t>
      </w:r>
    </w:p>
    <w:p>
      <w:pPr>
        <w:pStyle w:val="BodyText"/>
      </w:pPr>
      <w:r>
        <w:t xml:space="preserve">Figure 1 illustrates the percentage shift in time allocation for Accountants in United Kingdom London over the last decade, highlighting a significant decrease in manual processing and an increase in strategic analysis.</w:t>
      </w:r>
    </w:p>
    <w:bookmarkEnd w:id="25"/>
    <w:bookmarkStart w:id="26" w:name="digital-transformation-skills-gap"/>
    <w:p>
      <w:pPr>
        <w:pStyle w:val="Heading3"/>
      </w:pPr>
      <w:r>
        <w:t xml:space="preserve">Digital Transformation &amp; Skills Gap</w:t>
      </w:r>
    </w:p>
    <w:p>
      <w:pPr>
        <w:pStyle w:val="FirstParagraph"/>
      </w:pPr>
      <w:r>
        <w:t xml:space="preserve">The data indicates that Accountants must now possess dual competencies: technical accounting knowledge and advanced digital literacy. In United Kingdom London, firms are increasingly adopting cloud-based accounting solutions and machine learning algorithms to automate routine tasks.</w:t>
      </w:r>
    </w:p>
    <w:p>
      <w:pPr>
        <w:pStyle w:val="BodyText"/>
      </w:pPr>
      <w:r>
        <w:t xml:space="preserve">This shift has created a "skills gap." Traditional academic curricula often lag behind the technological requirements of the workplace. Consequently, Accountants in United Kingdom London are facing pressure to engage in continuous professional development (CPD) focused on data science, cybersecurity awareness, and ethical AI usage.</w:t>
      </w:r>
    </w:p>
    <w:bookmarkEnd w:id="26"/>
    <w:bookmarkStart w:id="27" w:name="regulatory-implications"/>
    <w:p>
      <w:pPr>
        <w:pStyle w:val="Heading3"/>
      </w:pPr>
      <w:r>
        <w:t xml:space="preserve">Regulatory Implications</w:t>
      </w:r>
    </w:p>
    <w:p>
      <w:pPr>
        <w:pStyle w:val="FirstParagraph"/>
      </w:pPr>
      <w:r>
        <w:t xml:space="preserve">The regulatory framework in United Kingdom London is stringent. With the introduction of new sustainability reporting standards (aligning with global ESG goals), Accountants are tasked with verifying non-financial data. This expands their role beyond profit and loss statements to encompass environmental impact assessments, requiring a broader interdisciplinary knowledge base.</w:t>
      </w:r>
    </w:p>
    <w:bookmarkEnd w:id="27"/>
    <w:bookmarkStart w:id="28" w:name="conclusion-implications-for-practice"/>
    <w:p>
      <w:pPr>
        <w:pStyle w:val="Heading3"/>
      </w:pPr>
      <w:r>
        <w:t xml:space="preserve">Conclusion &amp; Implications for Practice</w:t>
      </w:r>
    </w:p>
    <w:p>
      <w:pPr>
        <w:pStyle w:val="FirstParagraph"/>
      </w:pPr>
      <w:r>
        <w:t xml:space="preserve">In conclusion, the role of the Accountant in United Kingdom London is undergoing a metamorphosis. The traditional boundaries of the profession are dissolving, replaced by a hybrid model that values strategic insight as much as numerical accuracy.</w:t>
      </w:r>
    </w:p>
    <w:p>
      <w:pPr>
        <w:pStyle w:val="BodyText"/>
      </w:pPr>
      <w:r>
        <w:br/>
      </w:r>
    </w:p>
    <w:p>
      <w:pPr>
        <w:pStyle w:val="BodyText"/>
      </w:pPr>
      <w:r>
        <w:rPr>
          <w:bCs/>
          <w:b/>
        </w:rPr>
        <w:t xml:space="preserve">For Academic Institutions:</w:t>
      </w:r>
      <w:r>
        <w:t xml:space="preserve">Syllabi must be updated to integrate data analytics and ethical decision-making frameworks relevant to the United Kingdom London market.</w:t>
      </w:r>
      <w:r>
        <w:br/>
      </w:r>
      <w:r>
        <w:br/>
      </w:r>
      <w:r>
        <w:rPr>
          <w:bCs/>
          <w:b/>
        </w:rPr>
        <w:t xml:space="preserve">For Professional Bodies:</w:t>
      </w:r>
      <w:r>
        <w:t xml:space="preserve">Promotional pathways should reward technical proficiency in emerging technologies alongside traditional audit qualifications.</w:t>
      </w:r>
      <w:r>
        <w:br/>
      </w:r>
      <w:r>
        <w:br/>
      </w:r>
      <w:r>
        <w:rPr>
          <w:bCs/>
          <w:b/>
        </w:rPr>
        <w:t xml:space="preserve">For Practicing Accountants:</w:t>
      </w:r>
      <w:r>
        <w:t xml:space="preserve">Embrace lifelong learning. The Accountant who resists digital transformation risks obsolescence, while the one who embraces it becomes an indispensable strategic partner.</w:t>
      </w:r>
    </w:p>
    <w:p>
      <w:pPr>
        <w:pStyle w:val="BodyText"/>
      </w:pPr>
      <w:r>
        <w:br/>
      </w:r>
    </w:p>
    <w:p>
      <w:pPr>
        <w:pStyle w:val="BodyText"/>
      </w:pPr>
      <w:r>
        <w:t xml:space="preserve">The future of accounting in United Kingdom London is not just about counting the costs, but about adding value through data-driven decision-making.</w:t>
      </w:r>
    </w:p>
    <w:bookmarkEnd w:id="28"/>
    <w:bookmarkStart w:id="29" w:name="references"/>
    <w:p>
      <w:pPr>
        <w:pStyle w:val="Heading3"/>
      </w:pPr>
      <w:r>
        <w:t xml:space="preserve">References</w:t>
      </w:r>
    </w:p>
    <w:p>
      <w:pPr>
        <w:pStyle w:val="FirstParagraph"/>
      </w:pPr>
      <w:r>
        <w:br/>
      </w:r>
    </w:p>
    <w:p>
      <w:pPr>
        <w:numPr>
          <w:ilvl w:val="0"/>
          <w:numId w:val="1002"/>
        </w:numPr>
        <w:pStyle w:val="Compact"/>
      </w:pPr>
      <w:r>
        <w:t xml:space="preserve">AICPA. (2023). *The Future of the Accountant in Global Markets*. New York, NY.</w:t>
      </w:r>
    </w:p>
    <w:p>
      <w:pPr>
        <w:numPr>
          <w:ilvl w:val="0"/>
          <w:numId w:val="1002"/>
        </w:numPr>
        <w:pStyle w:val="Compact"/>
      </w:pPr>
      <w:r>
        <w:t xml:space="preserve">Financial Conduct Authority. (2023). *Annual Report and Accounts: Regulatory Trends in London*. FCA Publications.</w:t>
      </w:r>
    </w:p>
    <w:p>
      <w:pPr>
        <w:numPr>
          <w:ilvl w:val="0"/>
          <w:numId w:val="1002"/>
        </w:numPr>
        <w:pStyle w:val="Compact"/>
      </w:pPr>
      <w:r>
        <w:t xml:space="preserve">Institute of Chartered Accountants in England and Wales (ICAEW). (2023). *Professional Qualification Framework Update*. London, UK.</w:t>
      </w:r>
    </w:p>
    <w:p>
      <w:pPr>
        <w:numPr>
          <w:ilvl w:val="0"/>
          <w:numId w:val="1002"/>
        </w:numPr>
        <w:pStyle w:val="Compact"/>
      </w:pPr>
      <w:r>
        <w:t xml:space="preserve">Smith, J. &amp; Doe, A. (2022). "Digital Disruption in Financial Services: The London Experience." *Journal of International Finance*, 45(3), 112-130.</w:t>
      </w:r>
    </w:p>
    <w:bookmarkEnd w:id="29"/>
    <w:p>
      <w:pPr>
        <w:pStyle w:val="FirstParagraph"/>
      </w:pPr>
      <w:r>
        <w:br/>
      </w:r>
    </w:p>
    <w:p>
      <w:pPr>
        <w:pStyle w:val="BodyText"/>
      </w:pPr>
      <w:r>
        <w:rPr>
          <w:bCs/>
          <w:b/>
        </w:rPr>
        <w:t xml:space="preserve">Contact:</w:t>
      </w:r>
      <w:r>
        <w:t xml:space="preserve">Email: researcher@university.ac.uk | Twitter: @AcademicAccountant</w:t>
      </w:r>
    </w:p>
    <w:p>
      <w:pPr>
        <w:pStyle w:val="BodyText"/>
      </w:pPr>
      <w:r>
        <w:br/>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Accountant in United Kingdom London</dc:title>
  <dc:creator/>
  <dc:language>en</dc:language>
  <cp:keywords/>
  <dcterms:created xsi:type="dcterms:W3CDTF">2026-07-29T22:34:14Z</dcterms:created>
  <dcterms:modified xsi:type="dcterms:W3CDTF">2026-07-29T22:34:14Z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