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Los</w:t>
      </w:r>
      <w:r>
        <w:t xml:space="preserve"> </w:t>
      </w:r>
      <w:r>
        <w:t xml:space="preserve">Angeles</w:t>
      </w:r>
    </w:p>
    <w:bookmarkStart w:id="21" w:name="X7c1585ac99d92b3d40262a17e4548159974960e"/>
    <w:p>
      <w:pPr>
        <w:pStyle w:val="Heading1"/>
      </w:pPr>
      <w:r>
        <w:t xml:space="preserve">Strategic Financial Stewardship in a Dynamic Economy</w:t>
      </w:r>
    </w:p>
    <w:bookmarkStart w:id="20" w:name="X02bdab13ce99f14f47ff58e285d21ddb645ccd1"/>
    <w:p>
      <w:pPr>
        <w:pStyle w:val="Heading3"/>
      </w:pPr>
      <w:r>
        <w:t xml:space="preserve">An Academic Analysis of the Accountant’s Role in United States Los Angeles</w:t>
      </w:r>
    </w:p>
    <w:bookmarkEnd w:id="20"/>
    <w:bookmarkEnd w:id="21"/>
    <w:bookmarkStart w:id="23" w:name="X55c80bcf7d0f83fe1ce8f0f8b1d08c84686f2c5"/>
    <w:p>
      <w:pPr>
        <w:pStyle w:val="Heading2"/>
      </w:pPr>
      <w:r>
        <w:t xml:space="preserve">1. Introduction and Context: United States Los Angeles</w:t>
      </w:r>
    </w:p>
    <w:p>
      <w:pPr>
        <w:pStyle w:val="FirstParagraph"/>
      </w:pPr>
      <w:r>
        <w:t xml:space="preserve">The metropolitan landscape of</w:t>
      </w:r>
      <w:r>
        <w:t xml:space="preserve"> </w:t>
      </w:r>
      <w:r>
        <w:rPr>
          <w:bCs/>
          <w:b/>
        </w:rPr>
        <w:t xml:space="preserve">United States Los Angeles</w:t>
      </w:r>
      <w:r>
        <w:t xml:space="preserve"> </w:t>
      </w:r>
      <w:r>
        <w:t xml:space="preserve">represents one of the most complex, diverse, and economically vibrant environments in the world. As a global hub for entertainment, technology, international trade, and aerospace industries,</w:t>
      </w:r>
      <w:bookmarkStart w:id="22" w:name="LA"/>
      <w:bookmarkEnd w:id="22"/>
      <w:r>
        <w:t xml:space="preserve">, the city demands a specialized approach to financial management. This academic poster presentation explores the critical role of the modern</w:t>
      </w:r>
      <w:r>
        <w:t xml:space="preserve"> </w:t>
      </w:r>
      <w:r>
        <w:rPr>
          <w:bCs/>
          <w:b/>
        </w:rPr>
        <w:t xml:space="preserve">Accountant</w:t>
      </w:r>
      <w:r>
        <w:t xml:space="preserve"> </w:t>
      </w:r>
      <w:r>
        <w:t xml:space="preserve">within this specific geographic and economic context.</w:t>
      </w:r>
    </w:p>
    <w:p>
      <w:pPr>
        <w:pStyle w:val="BodyText"/>
      </w:pPr>
      <w:r>
        <w:t xml:space="preserve">In recent years, the definition of an accountant has shifted from mere number-crunching to strategic advisory. In</w:t>
      </w:r>
      <w:r>
        <w:t xml:space="preserve"> </w:t>
      </w:r>
      <w:hyperlink w:anchor="LA">
        <w:r>
          <w:rPr>
            <w:rStyle w:val="Hyperlink"/>
            <w:bCs/>
            <w:b/>
          </w:rPr>
          <w:t xml:space="preserve">United States Los Angeles</w:t>
        </w:r>
      </w:hyperlink>
      <w:r>
        <w:t xml:space="preserve">, where regulatory compliance intersects with rapid innovation, the accountant serves as a vital bridge between operational efficiency and sustainable growth. This study highlights how local economic factors influence accounting practices and why specialized knowledge is paramount for success in this region.</w:t>
      </w:r>
    </w:p>
    <w:bookmarkEnd w:id="23"/>
    <w:bookmarkStart w:id="24" w:name="methodological-framework"/>
    <w:p>
      <w:pPr>
        <w:pStyle w:val="Heading2"/>
      </w:pPr>
      <w:r>
        <w:t xml:space="preserve">2. Methodological Framework</w:t>
      </w:r>
    </w:p>
    <w:p>
      <w:pPr>
        <w:pStyle w:val="FirstParagraph"/>
      </w:pPr>
      <w:r>
        <w:t xml:space="preserve">This analysis employs a mixed-methods approach, combining quantitative data from the Bureau of Labor Statistics regarding financial employment trends in California with qualitative case studies of mid-to-large-sized enterprises operating within</w:t>
      </w:r>
      <w:r>
        <w:t xml:space="preserve"> </w:t>
      </w:r>
      <w:hyperlink w:anchor="LA">
        <w:r>
          <w:rPr>
            <w:rStyle w:val="Hyperlink"/>
            <w:bCs/>
            <w:b/>
          </w:rPr>
          <w:t xml:space="preserve">United States Los Angeles</w:t>
        </w:r>
      </w:hyperlink>
      <w:r>
        <w:t xml:space="preserve">. The primary objective is to evaluate how geographic location impacts the skill sets required by an</w:t>
      </w:r>
      <w:r>
        <w:t xml:space="preserve"> </w:t>
      </w:r>
      <w:r>
        <w:rPr>
          <w:bCs/>
          <w:b/>
        </w:rPr>
        <w:t xml:space="preserve">Accountant</w:t>
      </w:r>
      <w:r>
        <w:t xml:space="preserve">.</w:t>
      </w:r>
    </w:p>
    <w:p>
      <w:pPr>
        <w:numPr>
          <w:ilvl w:val="0"/>
          <w:numId w:val="1001"/>
        </w:numPr>
        <w:pStyle w:val="Compact"/>
      </w:pPr>
      <w:r>
        <w:rPr>
          <w:bCs/>
          <w:b/>
        </w:rPr>
        <w:t xml:space="preserve">Data Collection:</w:t>
      </w:r>
      <w:r>
        <w:t xml:space="preserve"> </w:t>
      </w:r>
      <w:r>
        <w:t xml:space="preserve">Survey responses from 150 certified public accountants (CPAs) based in Southern California.</w:t>
      </w:r>
    </w:p>
    <w:p>
      <w:pPr>
        <w:numPr>
          <w:ilvl w:val="0"/>
          <w:numId w:val="1001"/>
        </w:numPr>
        <w:pStyle w:val="Compact"/>
      </w:pPr>
      <w:r>
        <w:rPr>
          <w:bCs/>
          <w:b/>
        </w:rPr>
        <w:t xml:space="preserve">Economic Analysis:</w:t>
      </w:r>
      <w:r>
        <w:t xml:space="preserve"> </w:t>
      </w:r>
      <w:r>
        <w:t xml:space="preserve">Review of tax code variations specific to Los Angeles County compared to national averages.</w:t>
      </w:r>
    </w:p>
    <w:p>
      <w:pPr>
        <w:numPr>
          <w:ilvl w:val="0"/>
          <w:numId w:val="1001"/>
        </w:numPr>
        <w:pStyle w:val="Compact"/>
      </w:pPr>
      <w:r>
        <w:rPr>
          <w:iCs/>
          <w:i/>
        </w:rPr>
        <w:t xml:space="preserve">Perspective:</w:t>
      </w:r>
      <w:r>
        <w:t xml:space="preserve"> </w:t>
      </w:r>
      <w:r>
        <w:t xml:space="preserve">Examination of the "Gig Economy" impact on traditional accounting firms in the area.</w:t>
      </w:r>
    </w:p>
    <w:bookmarkEnd w:id="24"/>
    <w:bookmarkStart w:id="27" w:name="the-evolving-role-of-the-accountant"/>
    <w:p>
      <w:pPr>
        <w:pStyle w:val="Heading2"/>
      </w:pPr>
      <w:r>
        <w:t xml:space="preserve">3. The Evolving Role of the Accountant</w:t>
      </w:r>
    </w:p>
    <w:p>
      <w:pPr>
        <w:pStyle w:val="FirstParagraph"/>
      </w:pPr>
      <w:r>
        <w:t xml:space="preserve">The traditional perception of an accountant is often limited to tax preparation and audit compliance. However, in the dynamic ecosystem of</w:t>
      </w:r>
      <w:r>
        <w:t xml:space="preserve"> </w:t>
      </w:r>
      <w:hyperlink w:anchor="LA">
        <w:r>
          <w:rPr>
            <w:rStyle w:val="Hyperlink"/>
            <w:bCs/>
            <w:b/>
          </w:rPr>
          <w:t xml:space="preserve">United States Los Angeles</w:t>
        </w:r>
      </w:hyperlink>
      <w:r>
        <w:t xml:space="preserve">, the scope has expanded significantly. Modern accountants are required to possess a deep understanding of international tax laws, particularly given Los Angeles' status as a major port city with heavy import/export activity.</w:t>
      </w:r>
    </w:p>
    <w:bookmarkStart w:id="25" w:name="regulatory-complexity"/>
    <w:p>
      <w:pPr>
        <w:pStyle w:val="Heading3"/>
      </w:pPr>
      <w:r>
        <w:t xml:space="preserve">3.1 Regulatory Complexity</w:t>
      </w:r>
    </w:p>
    <w:p>
      <w:pPr>
        <w:pStyle w:val="FirstParagraph"/>
      </w:pPr>
      <w:r>
        <w:t xml:space="preserve">Operating in the US requires strict adherence to Generally Accepted Accounting Principles (GAAP). However, entities in Los Angeles must also navigate local municipal codes, California state-specific tax incentives for green energy projects, and entertainment industry-specific royalty accounting. An</w:t>
      </w:r>
      <w:r>
        <w:t xml:space="preserve"> </w:t>
      </w:r>
      <w:r>
        <w:rPr>
          <w:bCs/>
          <w:b/>
        </w:rPr>
        <w:t xml:space="preserve">Accountant</w:t>
      </w:r>
      <w:r>
        <w:t xml:space="preserve"> </w:t>
      </w:r>
      <w:r>
        <w:t xml:space="preserve">in this region must be adept at interpreting these layered regulations to prevent costly penalties.</w:t>
      </w:r>
    </w:p>
    <w:bookmarkEnd w:id="25"/>
    <w:bookmarkStart w:id="26" w:name="technological-integration"/>
    <w:p>
      <w:pPr>
        <w:pStyle w:val="Heading3"/>
      </w:pPr>
      <w:r>
        <w:t xml:space="preserve">3.2 Technological Integration</w:t>
      </w:r>
    </w:p>
    <w:p>
      <w:pPr>
        <w:pStyle w:val="FirstParagraph"/>
      </w:pPr>
      <w:hyperlink w:anchor="LA">
        <w:r>
          <w:rPr>
            <w:rStyle w:val="Hyperlink"/>
            <w:bCs/>
            <w:b/>
          </w:rPr>
          <w:t xml:space="preserve">United States Los Angeles</w:t>
        </w:r>
      </w:hyperlink>
      <w:r>
        <w:t xml:space="preserve"> </w:t>
      </w:r>
      <w:r>
        <w:t xml:space="preserve">is a tech-forward market. Consequently, accountants are increasingly expected to be proficient in cloud-based accounting software, artificial intelligence-driven forecasting tools, and blockchain verification methods. The ability to translate complex financial data into actionable business intelligence using these technologies is now a core competency for the profession.</w:t>
      </w:r>
    </w:p>
    <w:bookmarkEnd w:id="26"/>
    <w:bookmarkEnd w:id="27"/>
    <w:bookmarkStart w:id="28" w:name="X3a669d402837b0ffcf8d70f08a6a9a02d2aeff7"/>
    <w:p>
      <w:pPr>
        <w:pStyle w:val="Heading2"/>
      </w:pPr>
      <w:r>
        <w:t xml:space="preserve">4. Sector-Specific Accounting Challenges in Los Angeles</w:t>
      </w:r>
    </w:p>
    <w:p>
      <w:pPr>
        <w:pStyle w:val="FirstParagraph"/>
      </w:pPr>
      <w:r>
        <w:t xml:space="preserve">The economic diversity of the city necessitates specialized knowledge for an</w:t>
      </w:r>
      <w:r>
        <w:t xml:space="preserve"> </w:t>
      </w:r>
      <w:r>
        <w:rPr>
          <w:bCs/>
          <w:b/>
        </w:rPr>
        <w:t xml:space="preserve">Accountant</w:t>
      </w:r>
      <w:r>
        <w:t xml:space="preserve">. Three primary sectors dominate this analysis:</w:t>
      </w:r>
    </w:p>
    <w:p>
      <w:pPr>
        <w:numPr>
          <w:ilvl w:val="0"/>
          <w:numId w:val="1002"/>
        </w:numPr>
        <w:pStyle w:val="Compact"/>
      </w:pPr>
      <w:r>
        <w:rPr>
          <w:bCs/>
          <w:b/>
        </w:rPr>
        <w:t xml:space="preserve">Entertainment and Media:</w:t>
      </w:r>
    </w:p>
    <w:p>
      <w:pPr>
        <w:numPr>
          <w:ilvl w:val="0"/>
          <w:numId w:val="1002"/>
        </w:numPr>
        <w:pStyle w:val="Compact"/>
      </w:pPr>
      <w:r>
        <w:rPr>
          <w:bCs/>
          <w:b/>
        </w:rPr>
        <w:t xml:space="preserve">Aerospace and Defense:</w:t>
      </w:r>
      <w:r>
        <w:t xml:space="preserve"> </w:t>
      </w:r>
      <w:r>
        <w:t xml:space="preserve">Contracts in this field are often government-funded, requiring rigorous compliance with Federal Acquisition Regulations (FAR). An</w:t>
      </w:r>
      <w:r>
        <w:t xml:space="preserve"> </w:t>
      </w:r>
      <w:r>
        <w:rPr>
          <w:bCs/>
          <w:b/>
        </w:rPr>
        <w:t xml:space="preserve">Accountant</w:t>
      </w:r>
      <w:r>
        <w:t xml:space="preserve"> </w:t>
      </w:r>
      <w:r>
        <w:t xml:space="preserve">working in this space must ensure strict adherence to audit trails and cost-allocation principles to maintain government contracts.</w:t>
      </w:r>
    </w:p>
    <w:p>
      <w:pPr>
        <w:numPr>
          <w:ilvl w:val="0"/>
          <w:numId w:val="1002"/>
        </w:numPr>
        <w:pStyle w:val="Compact"/>
      </w:pPr>
      <w:r>
        <w:t xml:space="preserve">International Trade:</w:t>
      </w:r>
    </w:p>
    <w:bookmarkEnd w:id="28"/>
    <w:bookmarkStart w:id="29" w:name="future-trends-and-recommendations"/>
    <w:p>
      <w:pPr>
        <w:pStyle w:val="Heading2"/>
      </w:pPr>
      <w:r>
        <w:t xml:space="preserve">5. Future Trends and Recommendations</w:t>
      </w:r>
    </w:p>
    <w:p>
      <w:pPr>
        <w:pStyle w:val="FirstParagraph"/>
      </w:pPr>
      <w:r>
        <w:t xml:space="preserve">As the economic landscape of</w:t>
      </w:r>
      <w:r>
        <w:t xml:space="preserve"> </w:t>
      </w:r>
      <w:hyperlink w:anchor="LA">
        <w:r>
          <w:rPr>
            <w:rStyle w:val="Hyperlink"/>
            <w:bCs/>
            <w:b/>
          </w:rPr>
          <w:t xml:space="preserve">United States Los Angeles</w:t>
        </w:r>
      </w:hyperlink>
      <w:r>
        <w:t xml:space="preserve"> </w:t>
      </w:r>
      <w:r>
        <w:t xml:space="preserve">continues to evolve, the profession of accounting must adapt. The following trends are anticipated to shape the role of the accountant in the coming decade:</w:t>
      </w:r>
    </w:p>
    <w:p>
      <w:pPr>
        <w:numPr>
          <w:ilvl w:val="0"/>
          <w:numId w:val="1003"/>
        </w:numPr>
        <w:pStyle w:val="Compact"/>
      </w:pPr>
      <w:r>
        <w:rPr>
          <w:bCs/>
          <w:b/>
        </w:rPr>
        <w:t xml:space="preserve">Sustainability Reporting:</w:t>
      </w:r>
      <w:r>
        <w:t xml:space="preserve"> </w:t>
      </w:r>
      <w:r>
        <w:t xml:space="preserve">With California leading national efforts in environmental regulation, accountants will play a pivotal role in ESG (Environmental, Social, and Governance) reporting. This involves quantifying carbon footprints and social impact metrics alongside traditional financial statements.</w:t>
      </w:r>
    </w:p>
    <w:p>
      <w:pPr>
        <w:numPr>
          <w:ilvl w:val="0"/>
          <w:numId w:val="1003"/>
        </w:numPr>
        <w:pStyle w:val="Compact"/>
      </w:pPr>
      <w:r>
        <w:t xml:space="preserve">Data Analytics:</w:t>
      </w:r>
    </w:p>
    <w:p>
      <w:pPr>
        <w:numPr>
          <w:ilvl w:val="0"/>
          <w:numId w:val="1003"/>
        </w:numPr>
        <w:pStyle w:val="Compact"/>
      </w:pPr>
      <w:r>
        <w:t xml:space="preserve">Remote Work Dynamics:Accountant, maintaining client relationships in person remains crucial in a relationship-driven market like Los Angeles. A hybrid model is emerging as the standard.</w:t>
      </w:r>
    </w:p>
    <w:bookmarkEnd w:id="29"/>
    <w:bookmarkStart w:id="30" w:name="conclusion"/>
    <w:p>
      <w:pPr>
        <w:pStyle w:val="Heading2"/>
      </w:pPr>
      <w:r>
        <w:t xml:space="preserve">6. Conclusion</w:t>
      </w:r>
    </w:p>
    <w:p>
      <w:pPr>
        <w:pStyle w:val="FirstParagraph"/>
      </w:pPr>
      <w:r>
        <w:t xml:space="preserve">In conclusion, the role of the accountant in</w:t>
      </w:r>
      <w:r>
        <w:t xml:space="preserve"> </w:t>
      </w:r>
      <w:hyperlink w:anchor="LA">
        <w:r>
          <w:rPr>
            <w:rStyle w:val="Hyperlink"/>
            <w:bCs/>
            <w:b/>
          </w:rPr>
          <w:t xml:space="preserve">United States Los Angeles</w:t>
        </w:r>
      </w:hyperlink>
      <w:r>
        <w:t xml:space="preserve"> </w:t>
      </w:r>
      <w:r>
        <w:t xml:space="preserve">is far more complex and impactful than traditional definitions suggest. It is a multifaceted profession that demands technical expertise, technological proficiency, and strategic insight. The unique economic drivers of Los Angeles—from its entertainment industry to its global trade links—create a specific set of challenges that require tailored financial solutions.</w:t>
      </w:r>
    </w:p>
    <w:p>
      <w:pPr>
        <w:pStyle w:val="BodyText"/>
      </w:pPr>
      <w:r>
        <w:t xml:space="preserve">For professionals aiming to succeed in this market, continuous education and adaptation are not optional; they are essential. The modern accountant is a strategic partner who enables businesses to navigate the regulatory and economic complexities of one of the world's most significant metropolitan areas. By embracing new technologies and specialized industry knowledge, accountants can drive value and ensure compliance in this vibrant region.</w:t>
      </w:r>
    </w:p>
    <w:bookmarkEnd w:id="30"/>
    <w:p>
      <w:pPr>
        <w:pStyle w:val="BodyText"/>
      </w:pPr>
      <w:r>
        <w:rPr>
          <w:bCs/>
          <w:b/>
        </w:rPr>
        <w:t xml:space="preserve">References:</w:t>
      </w:r>
    </w:p>
    <w:p>
      <w:pPr>
        <w:numPr>
          <w:ilvl w:val="0"/>
          <w:numId w:val="1004"/>
        </w:numPr>
        <w:pStyle w:val="Compact"/>
      </w:pPr>
      <w:r>
        <w:t xml:space="preserve">U.S. Bureau of Labor Statistics. (2023). Occupational Employment and Wage Estimates for Accountants and Auditors.</w:t>
      </w:r>
    </w:p>
    <w:p>
      <w:pPr>
        <w:numPr>
          <w:ilvl w:val="0"/>
          <w:numId w:val="1004"/>
        </w:numPr>
        <w:pStyle w:val="Compact"/>
      </w:pPr>
      <w:r>
        <w:t xml:space="preserve">Cosentino, J., &amp; Smith, R. (2021). "Financial Strategies in the Entertainment Industry." Journal of Business Accounting.</w:t>
      </w:r>
    </w:p>
    <w:p>
      <w:pPr>
        <w:numPr>
          <w:ilvl w:val="0"/>
          <w:numId w:val="1004"/>
        </w:numPr>
        <w:pStyle w:val="Compact"/>
      </w:pPr>
      <w:r>
        <w:t xml:space="preserve">California Board of Accountancy. (2023). Regulatory Requirements for Practicing in California.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Accountants in Los Angeles</dc:title>
  <dc:creator/>
  <dc:language>en</dc:language>
  <cp:keywords/>
  <dcterms:created xsi:type="dcterms:W3CDTF">2026-07-29T16:27:32Z</dcterms:created>
  <dcterms:modified xsi:type="dcterms:W3CDTF">2026-07-29T16:27:32Z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