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Uzbekistan</w:t>
      </w:r>
      <w:r>
        <w:t xml:space="preserve"> </w:t>
      </w:r>
      <w:r>
        <w:t xml:space="preserve">Tashkent</w:t>
      </w:r>
    </w:p>
    <w:bookmarkStart w:id="20" w:name="Xa8a42f8d3f0268d052d2dcf3759a64d779351c4"/>
    <w:p>
      <w:pPr>
        <w:pStyle w:val="Heading1"/>
      </w:pPr>
      <w:r>
        <w:t xml:space="preserve">The Modern Accountant: Navigating Complexity in Uzbekistan Tashkent</w:t>
      </w:r>
    </w:p>
    <w:p>
      <w:pPr>
        <w:pStyle w:val="FirstParagraph"/>
      </w:pPr>
      <w:r>
        <w:t xml:space="preserve">A Poster Presentation on Strategic Financial Management and Regulatory Compliance in a Rapidly Evolving Market</w:t>
      </w:r>
    </w:p>
    <w:bookmarkEnd w:id="20"/>
    <w:p>
      <w:pPr>
        <w:pStyle w:val="BodyText"/>
      </w:pPr>
      <w:r>
        <w:rPr>
          <w:bCs/>
          <w:b/>
        </w:rPr>
        <w:t xml:space="preserve">Presentation Topic:</w:t>
      </w:r>
      <w:r>
        <w:t xml:space="preserve"> </w:t>
      </w:r>
      <w:r>
        <w:t xml:space="preserve">The Role of the Accountant in Uzbekistan Tashkent</w:t>
      </w:r>
    </w:p>
    <w:p>
      <w:pPr>
        <w:pStyle w:val="BodyText"/>
      </w:pPr>
      <w:r>
        <w:rPr>
          <w:bCs/>
          <w:b/>
        </w:rPr>
        <w:t xml:space="preserve">Date:</w:t>
      </w:r>
      <w:r>
        <w:t xml:space="preserve"> </w:t>
      </w:r>
      <w:r>
        <w:t xml:space="preserve">October 2023</w:t>
      </w:r>
    </w:p>
    <w:bookmarkStart w:id="21" w:name="introduction-the-economic-context"/>
    <w:p>
      <w:pPr>
        <w:pStyle w:val="Heading2"/>
      </w:pPr>
      <w:r>
        <w:t xml:space="preserve">Introduction: The Economic Context</w:t>
      </w:r>
    </w:p>
    <w:p>
      <w:pPr>
        <w:pStyle w:val="FirstParagraph"/>
      </w:pPr>
      <w:r>
        <w:t xml:space="preserve">The economic landscape of Uzbekistan has undergone profound transformations in recent years, positioning Tashkent as the premier hub for business and finance in Central Asia. As the capital city, Uzbekistan Tashkent serves as the epicenter of this financial evolution. Within this dynamic environment, the traditional role of an accountant is undergoing a radical shift. No longer confined to mere bookkeeping or compliance reporting, today’s accountant in Uzbekistan Tashkent is expected to be a strategic partner who drives value creation and ensures sustainable growth. This poster presentation explores the multifaceted responsibilities of modern accountants operating within the specific regulatory and economic framework of Uzbekistan Tashkent.</w:t>
      </w:r>
    </w:p>
    <w:bookmarkEnd w:id="21"/>
    <w:bookmarkStart w:id="22" w:name="the-evolving-role-of-accountant"/>
    <w:p>
      <w:pPr>
        <w:pStyle w:val="Heading2"/>
      </w:pPr>
      <w:r>
        <w:t xml:space="preserve">The Evolving Role of Accountant</w:t>
      </w:r>
    </w:p>
    <w:p>
      <w:pPr>
        <w:pStyle w:val="FirstParagraph"/>
      </w:pPr>
      <w:r>
        <w:t xml:space="preserve">In the context of a post-Soviet economy transitioning to a market-based system, the definition of an accountant has expanded significantly. For an Accountant working in this region, the core competencies now include:</w:t>
      </w:r>
    </w:p>
    <w:p>
      <w:pPr>
        <w:numPr>
          <w:ilvl w:val="0"/>
          <w:numId w:val="1001"/>
        </w:numPr>
        <w:pStyle w:val="Compact"/>
      </w:pPr>
      <w:r>
        <w:rPr>
          <w:bCs/>
          <w:b/>
        </w:rPr>
        <w:t xml:space="preserve">Strategic Financial Planning:</w:t>
      </w:r>
      <w:r>
        <w:t xml:space="preserve"> </w:t>
      </w:r>
      <w:r>
        <w:t xml:space="preserve">Moving beyond historical data to provide forward-looking insights that aid executive decision-making.</w:t>
      </w:r>
    </w:p>
    <w:p>
      <w:pPr>
        <w:numPr>
          <w:ilvl w:val="0"/>
          <w:numId w:val="1001"/>
        </w:numPr>
        <w:pStyle w:val="Compact"/>
      </w:pPr>
      <w:r>
        <w:rPr>
          <w:bCs/>
          <w:b/>
        </w:rPr>
        <w:t xml:space="preserve">Risk Management:</w:t>
      </w:r>
      <w:r>
        <w:t xml:space="preserve"> </w:t>
      </w:r>
      <w:r>
        <w:t xml:space="preserve">Identifying and mitigating financial risks associated with foreign exchange volatility, supply chain disruptions, and regulatory changes.</w:t>
      </w:r>
    </w:p>
    <w:p>
      <w:pPr>
        <w:numPr>
          <w:ilvl w:val="0"/>
          <w:numId w:val="1001"/>
        </w:numPr>
        <w:pStyle w:val="Compact"/>
      </w:pPr>
      <w:r>
        <w:rPr>
          <w:bCs/>
          <w:b/>
        </w:rPr>
        <w:t xml:space="preserve">Digital Transformation:</w:t>
      </w:r>
      <w:r>
        <w:t xml:space="preserve"> </w:t>
      </w:r>
      <w:r>
        <w:t xml:space="preserve">Implementing Enterprise Resource Planning (ERP) systems and adopting cloud-based accounting solutions to enhance efficiency.</w:t>
      </w:r>
    </w:p>
    <w:p>
      <w:pPr>
        <w:numPr>
          <w:ilvl w:val="0"/>
          <w:numId w:val="1001"/>
        </w:numPr>
        <w:pStyle w:val="Compact"/>
      </w:pPr>
      <w:r>
        <w:rPr>
          <w:bCs/>
          <w:b/>
        </w:rPr>
        <w:t xml:space="preserve">Sustainability Reporting:</w:t>
      </w:r>
      <w:r>
        <w:t xml:space="preserve"> </w:t>
      </w:r>
      <w:r>
        <w:t xml:space="preserve">Integrating Environmental, Social, and Governance (ESG) criteria into financial reporting to attract international investment.</w:t>
      </w:r>
    </w:p>
    <w:bookmarkEnd w:id="22"/>
    <w:bookmarkStart w:id="23" w:name="navigating-the-regulatory-landscape"/>
    <w:p>
      <w:pPr>
        <w:pStyle w:val="Heading2"/>
      </w:pPr>
      <w:r>
        <w:t xml:space="preserve">Navigating the Regulatory Landscape</w:t>
      </w:r>
    </w:p>
    <w:p>
      <w:pPr>
        <w:pStyle w:val="FirstParagraph"/>
      </w:pPr>
      <w:r>
        <w:t xml:space="preserve">A critical aspect of being an Accountant in Uzbekistan Tashkent is mastering the complex web of local regulations. The government has introduced significant reforms to align with international standards, particularly International Financial Reporting Standards (IFRS).</w:t>
      </w:r>
    </w:p>
    <w:p>
      <w:pPr>
        <w:numPr>
          <w:ilvl w:val="0"/>
          <w:numId w:val="1002"/>
        </w:numPr>
        <w:pStyle w:val="Compact"/>
      </w:pPr>
      <w:r>
        <w:rPr>
          <w:bCs/>
          <w:b/>
        </w:rPr>
        <w:t xml:space="preserve">Tax Reforms:</w:t>
      </w:r>
      <w:r>
        <w:t xml:space="preserve"> </w:t>
      </w:r>
      <w:r>
        <w:t xml:space="preserve">Understanding the evolving tax code, including incentives for foreign direct investment and digital services taxes.</w:t>
      </w:r>
    </w:p>
    <w:p>
      <w:pPr>
        <w:numPr>
          <w:ilvl w:val="0"/>
          <w:numId w:val="1002"/>
        </w:numPr>
        <w:pStyle w:val="Compact"/>
      </w:pPr>
      <w:r>
        <w:rPr>
          <w:bCs/>
          <w:b/>
        </w:rPr>
        <w:t xml:space="preserve">GST and VAT Compliance:</w:t>
      </w:r>
      <w:r>
        <w:t xml:space="preserve"> </w:t>
      </w:r>
      <w:r>
        <w:t xml:space="preserve">Ensuring accurate calculation and timely submission of Value Added Tax returns to avoid penalties.</w:t>
      </w:r>
    </w:p>
    <w:p>
      <w:pPr>
        <w:numPr>
          <w:ilvl w:val="0"/>
          <w:numId w:val="1002"/>
        </w:numPr>
        <w:pStyle w:val="Compact"/>
      </w:pPr>
      <w:r>
        <w:rPr>
          <w:bCs/>
          <w:b/>
        </w:rPr>
        <w:t xml:space="preserve">Audit Requirements:</w:t>
      </w:r>
      <w:r>
        <w:t xml:space="preserve"> </w:t>
      </w:r>
      <w:r>
        <w:t xml:space="preserve">Collaborating with local audit firms to ensure statutory compliance while maintaining independence.</w:t>
      </w:r>
    </w:p>
    <w:p>
      <w:pPr>
        <w:pStyle w:val="FirstParagraph"/>
      </w:pPr>
      <w:r>
        <w:t xml:space="preserve">The ability to interpret these regulations is not just a legal obligation but a competitive advantage for businesses operating in Uzbekistan Tashkent.</w:t>
      </w:r>
    </w:p>
    <w:bookmarkEnd w:id="23"/>
    <w:bookmarkStart w:id="24" w:name="challenges-and-future-directions"/>
    <w:p>
      <w:pPr>
        <w:pStyle w:val="Heading2"/>
      </w:pPr>
      <w:r>
        <w:t xml:space="preserve">Challenges and Future Directions</w:t>
      </w:r>
    </w:p>
    <w:p>
      <w:pPr>
        <w:pStyle w:val="FirstParagraph"/>
      </w:pPr>
      <w:r>
        <w:rPr>
          <w:bCs/>
          <w:b/>
        </w:rPr>
        <w:t xml:space="preserve">The Challenge:</w:t>
      </w:r>
      <w:r>
        <w:t xml:space="preserve"> </w:t>
      </w:r>
      <w:r>
        <w:t xml:space="preserve">Despite the progress, challenges remain. There is a shortage of highly skilled professionals who possess both technical accounting knowledge and soft skills such as communication and strategic thinking. Furthermore, the rapid pace of technological change requires continuous learning.</w:t>
      </w:r>
    </w:p>
    <w:p>
      <w:pPr>
        <w:pStyle w:val="BodyText"/>
      </w:pPr>
      <w:r>
        <w:rPr>
          <w:bCs/>
          <w:b/>
        </w:rPr>
        <w:t xml:space="preserve">The Opportunity:</w:t>
      </w:r>
      <w:r>
        <w:t xml:space="preserve"> </w:t>
      </w:r>
      <w:r>
        <w:t xml:space="preserve">The opportunity lies in the digitalization of government services (E-Gov) and the growing startup ecosystem in Tashkent. Accountants who can leverage data analytics to provide real-time insights will be highly sought after. Moreover, as Uzbekistan Tashkent becomes a regional trade hub, cross-border accounting expertise will become increasingly valuable.</w:t>
      </w:r>
    </w:p>
    <w:p>
      <w:pPr>
        <w:pStyle w:val="BodyText"/>
      </w:pPr>
      <w:r>
        <w:t xml:space="preserve">To thrive, aspiring professionals must focus on upskilling in areas such as data science, cybersecurity awareness for finance teams, and international business law.</w:t>
      </w:r>
    </w:p>
    <w:bookmarkEnd w:id="24"/>
    <w:p>
      <w:pPr>
        <w:pStyle w:val="BodyText"/>
      </w:pPr>
      <w:r>
        <w:rPr>
          <w:bCs/>
          <w:b/>
        </w:rPr>
        <w:t xml:space="preserve">Contact Information:</w:t>
      </w:r>
    </w:p>
    <w:p>
      <w:pPr>
        <w:pStyle w:val="BodyText"/>
      </w:pPr>
      <w:r>
        <w:t xml:space="preserve">Email: info@academic-poster-uzbekistan.tashkent.edu</w:t>
      </w:r>
    </w:p>
    <w:p>
      <w:pPr>
        <w:pStyle w:val="BodyText"/>
      </w:pPr>
      <w:r>
        <w:rPr>
          <w:iCs/>
          <w:i/>
        </w:rPr>
        <w:t xml:space="preserve">This document serves as a comprehensive overview of the critical role of the Accountant within the unique economic environment of Uzbekistan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Accountant in Uzbekistan Tashkent</dc:title>
  <dc:creator/>
  <dc:language>en</dc:language>
  <cp:keywords/>
  <dcterms:created xsi:type="dcterms:W3CDTF">2026-07-29T16:07:34Z</dcterms:created>
  <dcterms:modified xsi:type="dcterms:W3CDTF">2026-07-29T16:07:34Z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