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top-header"/>
    <w:bookmarkStart w:id="20" w:name="X7c190a282ef83b55be93681b12c679a825a76f9"/>
    <w:p>
      <w:pPr>
        <w:pStyle w:val="Heading1"/>
      </w:pPr>
      <w:r>
        <w:t xml:space="preserve">The Strategic Evolution of Accounting Professionals in Vietnam Ho Chi Minh City</w:t>
      </w:r>
    </w:p>
    <w:p>
      <w:pPr>
        <w:pStyle w:val="FirstParagraph"/>
      </w:pPr>
      <w:r>
        <w:t xml:space="preserve">Navigating Regulatory Shifts and Digital Transformation in a Dynamic Economic Hub</w:t>
      </w:r>
    </w:p>
    <w:p>
      <w:pPr>
        <w:pStyle w:val="BodyText"/>
      </w:pPr>
      <w:r>
        <w:rPr>
          <w:bCs/>
          <w:b/>
        </w:rPr>
        <w:t xml:space="preserve">Author:</w:t>
      </w:r>
      <w:r>
        <w:t xml:space="preserve"> </w:t>
      </w:r>
      <w:r>
        <w:t xml:space="preserve">Academic Research Team on Southeast Asian Financial Systems</w:t>
      </w:r>
    </w:p>
    <w:p>
      <w:pPr>
        <w:pStyle w:val="BodyText"/>
      </w:pPr>
      <w:r>
        <w:rPr>
          <w:bCs/>
          <w:b/>
        </w:rPr>
        <w:t xml:space="preserve">Institution:</w:t>
      </w:r>
      <w:r>
        <w:t xml:space="preserve"> </w:t>
      </w:r>
      <w:r>
        <w:t xml:space="preserve">Institute of International Business &amp; Accounting Studies</w:t>
      </w:r>
    </w:p>
    <w:bookmarkEnd w:id="20"/>
    <w:bookmarkEnd w:id="21"/>
    <w:bookmarkStart w:id="22" w:name="introduction"/>
    <w:p>
      <w:pPr>
        <w:pStyle w:val="Heading2"/>
      </w:pPr>
      <w:r>
        <w:t xml:space="preserve">Introduction</w:t>
      </w:r>
    </w:p>
    <w:p>
      <w:pPr>
        <w:pStyle w:val="FirstParagraph"/>
      </w:pPr>
      <w:r>
        <w:t xml:space="preserve">p { text-align justify; margin-bottom: 20px;}</w:t>
      </w:r>
      <w:r>
        <w:t xml:space="preserve"> </w:t>
      </w:r>
      <w:r>
        <w:t xml:space="preserve">ul { list-style-type: disc; margin-left: 5.5rem }</w:t>
      </w:r>
      <w:r>
        <w:t xml:space="preserve"> </w:t>
      </w:r>
      <w:r>
        <w:t xml:space="preserve">li {margin-bottom 0.5rem}</w:t>
      </w:r>
    </w:p>
    <w:bookmarkEnd w:id="22"/>
    <w:bookmarkStart w:id="31" w:name="top-header"/>
    <w:bookmarkStart w:id="30" w:name="Xdced7d0ef226d9e91765c7b6b36312510c69463"/>
    <w:p>
      <w:pPr>
        <w:pStyle w:val="Heading1"/>
      </w:pPr>
      <w:r>
        <w:t xml:space="preserve">The Strategic Evolution of Accounting Professionals in Vietnam Ho Chi Minh City: Navigating Regulatory Shifts and Digital Transformation in a Dynamic Economic Hub</w:t>
      </w:r>
    </w:p>
    <w:p>
      <w:pPr>
        <w:pStyle w:val="FirstParagraph"/>
      </w:pPr>
      <w:r>
        <w:rPr>
          <w:bCs/>
          <w:b/>
        </w:rPr>
        <w:t xml:space="preserve">Subtitle:</w:t>
      </w:r>
      <w:r>
        <w:t xml:space="preserve"> </w:t>
      </w:r>
      <w:r>
        <w:t xml:space="preserve">A Comprehensive Analysis of the Professional Landscape for Accountants in Vietnam Ho Chi Minh City</w:t>
      </w:r>
    </w:p>
    <w:bookmarkStart w:id="23" w:name="introduction-1"/>
    <w:p>
      <w:pPr>
        <w:pStyle w:val="Heading2"/>
      </w:pPr>
      <w:r>
        <w:t xml:space="preserve">Introduction</w:t>
      </w:r>
    </w:p>
    <w:p>
      <w:pPr>
        <w:pStyle w:val="FirstParagraph"/>
      </w:pPr>
      <w:r>
        <w:t xml:space="preserve">The landscape of corporate finance and accounting is undergoing a profound transformation globally, but nowhere is this shift more pronounced than in developing Asian markets. This poster presentation focuses specifically on the critical role of the</w:t>
      </w:r>
      <w:r>
        <w:t xml:space="preserve"> </w:t>
      </w:r>
      <w:r>
        <w:rPr>
          <w:bCs/>
          <w:b/>
        </w:rPr>
        <w:t xml:space="preserve">Accountant</w:t>
      </w:r>
      <w:r>
        <w:t xml:space="preserve">, particularly within the bustling economic engine of</w:t>
      </w:r>
      <w:r>
        <w:t xml:space="preserve"> </w:t>
      </w:r>
      <w:r>
        <w:rPr>
          <w:bCs/>
          <w:b/>
        </w:rPr>
        <w:t xml:space="preserve">Vietnam Ho Chi Minh City</w:t>
      </w:r>
      <w:r>
        <w:t xml:space="preserve">. As one of Southeast Asia's most vibrant financial centers, Ho Chi Minh City serves as a microcosm for understanding how rapid economic growth, technological integration, and regulatory reform intersect to reshape professional accounting practices.</w:t>
      </w:r>
    </w:p>
    <w:p>
      <w:pPr>
        <w:pStyle w:val="BodyText"/>
      </w:pPr>
      <w:r>
        <w:t xml:space="preserve">This study explores the evolving skill sets required of modern accountants operating in Vietnam Ho Chi Minh City. It argues that traditional bookkeeping functions are rapidly being automated, necessitating a strategic pivot toward advisory roles. By examining the current educational frameworks, technological adoption rates, and regulatory challenges within this specific locale, we aim to provide a roadmap for future accounting education and professional development.</w:t>
      </w:r>
    </w:p>
    <w:bookmarkEnd w:id="23"/>
    <w:bookmarkStart w:id="24" w:name="Xfd1b69471fb39f87780a325edf4247933a725a5"/>
    <w:p>
      <w:pPr>
        <w:pStyle w:val="Heading2"/>
      </w:pPr>
      <w:r>
        <w:t xml:space="preserve">Context: The Economic Significance of Ho Chi Minh City</w:t>
      </w:r>
    </w:p>
    <w:p>
      <w:pPr>
        <w:pStyle w:val="FirstParagraph"/>
      </w:pPr>
      <w:r>
        <w:t xml:space="preserve">Vietnam has emerged as one of the fastest-growing economies in Asia. Within this national context, Vietnam Ho Chi Minh City acts as the primary industrial and financial hub. It contributes significantly to Vietnam's GDP, housing a dense concentration of multinational corporations (MNCs), local startups, and foreign direct investments (FDI). The influx of global business has created an unprecedented demand for high-quality financial services.</w:t>
      </w:r>
    </w:p>
    <w:p>
      <w:pPr>
        <w:pStyle w:val="BodyText"/>
      </w:pPr>
      <w:r>
        <w:t xml:space="preserve">In this competitive environment, the traditional perception of an</w:t>
      </w:r>
      <w:r>
        <w:t xml:space="preserve"> </w:t>
      </w:r>
      <w:r>
        <w:rPr>
          <w:bCs/>
          <w:b/>
        </w:rPr>
        <w:t xml:space="preserve">Accountant</w:t>
      </w:r>
      <w:r>
        <w:t xml:space="preserve"> </w:t>
      </w:r>
      <w:r>
        <w:t xml:space="preserve">as merely a compliance officer is obsolete. Professionals in Vietnam Ho Chi Minh City must now act as strategic partners to management. The city's dynamic market requires accountants who are not only proficient in local tax laws but also understand international financial reporting standards (IFRS) and cross-border transaction complexities.</w:t>
      </w:r>
    </w:p>
    <w:bookmarkEnd w:id="24"/>
    <w:bookmarkStart w:id="25" w:name="X216c48551e0e2371bdbdcb7960cd0091aca3a54"/>
    <w:p>
      <w:pPr>
        <w:pStyle w:val="Heading2"/>
      </w:pPr>
      <w:r>
        <w:t xml:space="preserve">Regulatory Frameworks and Compliance Challenges</w:t>
      </w:r>
    </w:p>
    <w:p>
      <w:pPr>
        <w:pStyle w:val="FirstParagraph"/>
      </w:pPr>
      <w:r>
        <w:t xml:space="preserve">A primary focus of this research is the impact of regulatory changes on accounting practices in Vietnam Ho Chi Minh City. In recent years, Vietnam has tightened its fiscal policies to align with international standards, aiming to improve transparency and attract long-term investment. For the local</w:t>
      </w:r>
      <w:r>
        <w:t xml:space="preserve"> </w:t>
      </w:r>
      <w:r>
        <w:rPr>
          <w:bCs/>
          <w:b/>
        </w:rPr>
        <w:t xml:space="preserve">Accountant</w:t>
      </w:r>
      <w:r>
        <w:t xml:space="preserve">, this means navigating a complex web of evolving tax codes, labor laws, and financial reporting requirements.</w:t>
      </w:r>
    </w:p>
    <w:p>
      <w:pPr>
        <w:pStyle w:val="BodyText"/>
      </w:pPr>
      <w:r>
        <w:t xml:space="preserve">The transition from Vietnamese Accounting Standards (VAS) to convergence with IFRS is particularly challenging. Professionals in Vietnam Ho Chi Minh City must possess advanced analytical skills to interpret these shifts accurately. Furthermore, the implementation of electronic invoicing systems mandated by the government requires accountants to be tech-savvy, capable of managing digital documentation and ensuring real-time compliance.</w:t>
      </w:r>
    </w:p>
    <w:bookmarkEnd w:id="25"/>
    <w:bookmarkStart w:id="26" w:name="X0b5818679042a5d777d6fc5dc05ad0d9b936622"/>
    <w:p>
      <w:pPr>
        <w:pStyle w:val="Heading2"/>
      </w:pPr>
      <w:r>
        <w:t xml:space="preserve">Digital Transformation and Technological Integration</w:t>
      </w:r>
    </w:p>
    <w:p>
      <w:pPr>
        <w:pStyle w:val="FirstParagraph"/>
      </w:pPr>
      <w:r>
        <w:t xml:space="preserve">The integration of technology is perhaps the most disruptive force facing accountants today. In Vietnam Ho Chi Minh City, there is a rapid adoption of Cloud Accounting Software, Artificial Intelligence (AI), and Big Data analytics. These tools are automating routine tasks such as data entry, payroll processing, and basic reconciliation.</w:t>
      </w:r>
    </w:p>
    <w:p>
      <w:pPr>
        <w:pStyle w:val="BodyText"/>
      </w:pPr>
      <w:r>
        <w:t xml:space="preserve">This shift necessitates a change in the competency profile of the</w:t>
      </w:r>
      <w:r>
        <w:t xml:space="preserve"> </w:t>
      </w:r>
      <w:r>
        <w:rPr>
          <w:bCs/>
          <w:b/>
        </w:rPr>
        <w:t xml:space="preserve">Accountant</w:t>
      </w:r>
      <w:r>
        <w:t xml:space="preserve">. While technical accounting knowledge remains foundational, proficiency in data analysis tools (such as Python or SQL) and familiarity with Enterprise Resource Planning (ERP) systems are becoming equally important. Accountants in Vietnam Ho Chi Minh City are increasingly expected to leverage AI-driven insights to forecast market trends, optimize tax strategies, and mitigate financial risks.</w:t>
      </w:r>
    </w:p>
    <w:bookmarkEnd w:id="26"/>
    <w:bookmarkStart w:id="27" w:name="X00c837072e20c7270002e2da39fb081d77b5134"/>
    <w:p>
      <w:pPr>
        <w:pStyle w:val="Heading2"/>
      </w:pPr>
      <w:r>
        <w:t xml:space="preserve">Educational Gaps and Professional Development</w:t>
      </w:r>
    </w:p>
    <w:p>
      <w:pPr>
        <w:pStyle w:val="FirstParagraph"/>
      </w:pPr>
      <w:r>
        <w:t xml:space="preserve">Despite the high demand for skilled professionals, there remains a significant gap between university curricula and industry requirements in Vietnam. Many accounting graduates in Vietnam Ho Chi Minh City lack practical experience with modern software tools or international compliance standards. This poster highlights the need for updated educational models that emphasize critical thinking, ethical reasoning, and digital literacy alongside traditional accounting principles.</w:t>
      </w:r>
    </w:p>
    <w:p>
      <w:pPr>
        <w:pStyle w:val="BodyText"/>
      </w:pPr>
      <w:r>
        <w:t xml:space="preserve">Furthermore, continuous professional development (CPD) is essential. Given the speed of change in Vietnam Ho Chi Minh City's economic landscape, accountants must engage in lifelong learning. Professional bodies and private firms play a crucial role in providing training on emerging technologies and regulatory updates.</w:t>
      </w:r>
    </w:p>
    <w:bookmarkEnd w:id="27"/>
    <w:bookmarkStart w:id="28" w:name="conclusion-and-recommendations"/>
    <w:p>
      <w:pPr>
        <w:pStyle w:val="Heading2"/>
      </w:pPr>
      <w:r>
        <w:t xml:space="preserve">Conclusion and Recommendations</w:t>
      </w:r>
    </w:p>
    <w:p>
      <w:pPr>
        <w:pStyle w:val="FirstParagraph"/>
      </w:pPr>
      <w:r>
        <w:t xml:space="preserve">In conclusion, the role of the</w:t>
      </w:r>
      <w:r>
        <w:t xml:space="preserve"> </w:t>
      </w:r>
      <w:r>
        <w:rPr>
          <w:bCs/>
          <w:b/>
        </w:rPr>
        <w:t xml:space="preserve">Accountant</w:t>
      </w:r>
      <w:r>
        <w:t xml:space="preserve"> </w:t>
      </w:r>
      <w:r>
        <w:t xml:space="preserve">in Vietnam Ho Chi Minh City is expanding beyond traditional boundaries. The convergence of globalization, technological advancement, and regulatory reform demands a new breed of financial professional—one who is agile, tech-enabled, and strategically minded.</w:t>
      </w:r>
    </w:p>
    <w:p>
      <w:pPr>
        <w:pStyle w:val="BodyText"/>
      </w:pPr>
      <w:r>
        <w:t xml:space="preserve">This presentation recommends:</w:t>
      </w:r>
    </w:p>
    <w:p>
      <w:pPr>
        <w:numPr>
          <w:ilvl w:val="0"/>
          <w:numId w:val="1001"/>
        </w:numPr>
        <w:pStyle w:val="Compact"/>
      </w:pPr>
      <w:r>
        <w:rPr>
          <w:bCs/>
          <w:b/>
        </w:rPr>
        <w:t xml:space="preserve">Educational Reform:</w:t>
      </w:r>
      <w:r>
        <w:t xml:space="preserve"> </w:t>
      </w:r>
      <w:r>
        <w:t xml:space="preserve">Universities should integrate data analytics and international standards into core accounting curricula.</w:t>
      </w:r>
    </w:p>
    <w:p>
      <w:pPr>
        <w:numPr>
          <w:ilvl w:val="0"/>
          <w:numId w:val="1001"/>
        </w:numPr>
        <w:pStyle w:val="Compact"/>
      </w:pPr>
      <w:r>
        <w:rPr>
          <w:bCs/>
          <w:b/>
        </w:rPr>
        <w:t xml:space="preserve">Digital Adoption:</w:t>
      </w:r>
      <w:r>
        <w:t xml:space="preserve"> </w:t>
      </w:r>
      <w:r>
        <w:t xml:space="preserve">Firms in Vietnam Ho Chi Minh City must invest in continuous training to ensure their accountants remain proficient with emerging technologies.</w:t>
      </w:r>
    </w:p>
    <w:p>
      <w:pPr>
        <w:numPr>
          <w:ilvl w:val="0"/>
          <w:numId w:val="1001"/>
        </w:numPr>
        <w:pStyle w:val="Compact"/>
      </w:pPr>
      <w:r>
        <w:rPr>
          <w:bCs/>
          <w:b/>
        </w:rPr>
        <w:t xml:space="preserve">Ethical Leadership:</w:t>
      </w:r>
      <w:r>
        <w:t xml:space="preserve"> </w:t>
      </w:r>
      <w:r>
        <w:t xml:space="preserve">With increased autonomy comes greater ethical responsibility. Accountants must champion transparency and integrity in their operations.</w:t>
      </w:r>
    </w:p>
    <w:bookmarkEnd w:id="28"/>
    <w:bookmarkStart w:id="29" w:name="acknowledgements"/>
    <w:p>
      <w:pPr>
        <w:pStyle w:val="Heading2"/>
      </w:pPr>
      <w:r>
        <w:t xml:space="preserve">Acknowledgements</w:t>
      </w:r>
    </w:p>
    <w:p>
      <w:pPr>
        <w:pStyle w:val="FirstParagraph"/>
      </w:pPr>
      <w:r>
        <w:t xml:space="preserve">We extend our gratitude to the accounting professionals in Vietnam Ho Chi Minh City who participated in this survey, as well as the academic institutions that provided data for this research. Special thanks to those who contributed insights into the unique challenges faced by accountants navigating the rapidly changing economic landscape of Vietnam Ho Chi Minh City.</w:t>
      </w:r>
    </w:p>
    <w:bookmarkEnd w:id="29"/>
    <w:p>
      <w:pPr>
        <w:pStyle w:val="BodyText"/>
      </w:pPr>
      <w:r>
        <w:t xml:space="preserve">© 2023 Academic Research Group.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Accountant in Vietnam Ho Chi Minh City</dc:title>
  <dc:creator/>
  <dc:language>en</dc:language>
  <cp:keywords/>
  <dcterms:created xsi:type="dcterms:W3CDTF">2026-07-29T16:27:53Z</dcterms:created>
  <dcterms:modified xsi:type="dcterms:W3CDTF">2026-07-29T16:27:53Z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