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Actor</w:t>
      </w:r>
      <w:r>
        <w:t xml:space="preserve"> </w:t>
      </w:r>
      <w:r>
        <w:t xml:space="preserve">in</w:t>
      </w:r>
      <w:r>
        <w:t xml:space="preserve"> </w:t>
      </w:r>
      <w:r>
        <w:t xml:space="preserve">Contemporary</w:t>
      </w:r>
      <w:r>
        <w:t xml:space="preserve"> </w:t>
      </w:r>
      <w:r>
        <w:t xml:space="preserve">German</w:t>
      </w:r>
      <w:r>
        <w:t xml:space="preserve"> </w:t>
      </w:r>
      <w:r>
        <w:t xml:space="preserve">Theater</w:t>
      </w:r>
    </w:p>
    <w:bookmarkStart w:id="29" w:name="Xeda1fa7bb62795997ad25e7fd8dab7a87114481"/>
    <w:p>
      <w:pPr>
        <w:pStyle w:val="Heading1"/>
      </w:pPr>
      <w:r>
        <w:t xml:space="preserve">The Actor in the Heart of Europe: Methodologies and Cultural Contexts in Germany Frankfurt</w:t>
      </w:r>
    </w:p>
    <w:p>
      <w:pPr>
        <w:pStyle w:val="FirstParagraph"/>
      </w:pPr>
      <w:r>
        <w:rPr>
          <w:bCs/>
          <w:b/>
        </w:rPr>
        <w:t xml:space="preserve">Presentation Title:</w:t>
      </w:r>
      <w:r>
        <w:t xml:space="preserve"> </w:t>
      </w:r>
      <w:r>
        <w:t xml:space="preserve">Embodied History, Contemporary Voice: Reimagining the Role of the Actor within the Unique Theatrical Ecosystem of Germany Frankfurt</w:t>
      </w:r>
    </w:p>
    <w:p>
      <w:pPr>
        <w:pStyle w:val="BodyText"/>
      </w:pPr>
      <w:r>
        <w:rPr>
          <w:bCs/>
          <w:b/>
        </w:rPr>
        <w:t xml:space="preserve">Author:</w:t>
      </w:r>
      <w:r>
        <w:t xml:space="preserve"> </w:t>
      </w:r>
      <w:r>
        <w:t xml:space="preserve">Dr. Julian V. Sterling</w:t>
      </w:r>
      <w:r>
        <w:br/>
      </w:r>
      <w:r>
        <w:rPr>
          <w:bCs/>
          <w:b/>
        </w:rPr>
        <w:t xml:space="preserve">Institution:</w:t>
      </w:r>
      <w:r>
        <w:t xml:space="preserve"> </w:t>
      </w:r>
      <w:r>
        <w:t xml:space="preserve">Institute for Performance Studies and European Theater History</w:t>
      </w:r>
      <w:r>
        <w:br/>
      </w:r>
      <w:r>
        <w:rPr>
          <w:bCs/>
          <w:b/>
        </w:rPr>
        <w:t xml:space="preserve">Date:</w:t>
      </w:r>
    </w:p>
    <w:p>
      <w:pPr>
        <w:pStyle w:val="BodyText"/>
      </w:pPr>
      <w:r>
        <w:t xml:space="preserve">, 2023</w:t>
      </w:r>
    </w:p>
    <w:bookmarkStart w:id="20" w:name="Xc622fe61587f9d617ef3b103a0f97f8b68daa49"/>
    <w:p>
      <w:pPr>
        <w:pStyle w:val="Heading3"/>
      </w:pPr>
      <w:r>
        <w:t xml:space="preserve">Affiliation: Academic Symposium on Performing Arts</w:t>
      </w:r>
    </w:p>
    <w:p>
      <w:pPr>
        <w:pStyle w:val="FirstParagraph"/>
      </w:pPr>
      <w:r>
        <w:t xml:space="preserve">This poster presentation explores the intricate relationship between the performing artist, specifically the actor, and the distinct socio-cultural milieu of Germany Frankfurt. As one of Europe’s most dynamic metropolitan centers with a rich theatrical heritage and a rapidly evolving contemporary arts scene, Frankfurt offers a unique laboratory for examining how actors negotiate identity, historical memory, and modern narrative structures. This study investigates how actors in Germany Frankfurt adapt their craft to meet the demands of state-supported theater institutions while simultaneously engaging with global trends in experimental performance.</w:t>
      </w:r>
    </w:p>
    <w:bookmarkEnd w:id="20"/>
    <w:bookmarkStart w:id="21" w:name="introduction"/>
    <w:p>
      <w:pPr>
        <w:pStyle w:val="Heading2"/>
      </w:pPr>
      <w:r>
        <w:t xml:space="preserve">1. Introduction</w:t>
      </w:r>
    </w:p>
    <w:p>
      <w:pPr>
        <w:pStyle w:val="FirstParagraph"/>
      </w:pPr>
      <w:r>
        <w:t xml:space="preserve">The role of the actor has historically been viewed through a lens that prioritizes universal emotional truth or strict textual fidelity. However, in the specific context of Germany Frankfurt, these traditional boundaries are increasingly blurred. Frankfurt is not merely a geographic location; it is a cultural nexus where diverse immigrant populations, financial power structures intersect with avant-garde artistic expressions for actors and audiences alike.</w:t>
      </w:r>
    </w:p>
    <w:p>
      <w:pPr>
        <w:pStyle w:val="BodyText"/>
      </w:pPr>
      <w:r>
        <w:t xml:space="preserve">This presentation argues that the actor in this region operates within a "triple constraint" framework: they must navigate the high expectations of institutional theater funding (State Theater system), respond to an intellectually rigorous audience base in Germany Frankfurt, and address contemporary political realities through physical embodiment. Understanding these dynamics is crucial for any academic analysis of modern European performance.</w:t>
      </w:r>
    </w:p>
    <w:bookmarkEnd w:id="21"/>
    <w:bookmarkStart w:id="22" w:name="Xf35f03b95bd5c5e39edbf5f515691782d94c49d"/>
    <w:p>
      <w:pPr>
        <w:pStyle w:val="Heading2"/>
      </w:pPr>
      <w:r>
        <w:t xml:space="preserve">2. The Historical Context: Frankfurt as a Theatrical Hub</w:t>
      </w:r>
    </w:p>
    <w:p>
      <w:pPr>
        <w:pStyle w:val="FirstParagraph"/>
      </w:pPr>
      <w:r>
        <w:t xml:space="preserve">To understand the actor’s current position, one must first acknowledge the historical weight of theater in Germany Frankfurt. Unlike Berlin, which often leads in experimental and underground scenes, or Munich, known for classical precision, Germany Frankfurt has developed a distinct reputation for intellectual depth and cosmopolitan diversity. The opera house at Oper am Schaumainkai and the Deutsches Schauspielhaus are not just venues; they are cultural landmarks that have hosted legendary performances throughout the 20th century.</w:t>
      </w:r>
    </w:p>
    <w:p>
      <w:pPr>
        <w:numPr>
          <w:ilvl w:val="0"/>
          <w:numId w:val="1001"/>
        </w:numPr>
        <w:pStyle w:val="Compact"/>
      </w:pPr>
      <w:r>
        <w:t xml:space="preserve">Post-War Reconstruction: After World War II, Frankfurt became a symbol of reconstruction. Actors here were tasked with "Vergangenheitsbewältigung" (coming to terms with the past), requiring a specific type of introspective and morally complex acting style.</w:t>
      </w:r>
    </w:p>
    <w:p>
      <w:pPr>
        <w:numPr>
          <w:ilvl w:val="0"/>
          <w:numId w:val="1001"/>
        </w:numPr>
        <w:pStyle w:val="Compact"/>
      </w:pPr>
      <w:r>
        <w:t xml:space="preserve">The Financial District Contrast: The juxtaposition of high finance in the sky-scraping skyline and the gritty reality of street-level social issues creates a tension that actors must physically embody. This duality influences training methods, emphasizing versatility and rapid character shifts.</w:t>
      </w:r>
    </w:p>
    <w:bookmarkEnd w:id="22"/>
    <w:bookmarkStart w:id="23" w:name="X866d6232bcdaf11f6698a8ac905382390b876b3"/>
    <w:p>
      <w:pPr>
        <w:pStyle w:val="Heading2"/>
      </w:pPr>
      <w:r>
        <w:t xml:space="preserve">3. Methodological Approaches: Training and Technique</w:t>
      </w:r>
    </w:p>
    <w:p>
      <w:pPr>
        <w:pStyle w:val="FirstParagraph"/>
      </w:pPr>
      <w:r>
        <w:t xml:space="preserve">Actors working in Germany Frankfurt often undergo training that blends the Stanislavski system with Brechtian alienation effects, a legacy of Bertolt Brecht’s extensive work in nearby Berlin and his influence on German theater at large. However, recent trends indicate a shift toward "Physical Theater" and "Devised Performance."</w:t>
      </w:r>
    </w:p>
    <w:p>
      <w:pPr>
        <w:pStyle w:val="BodyText"/>
      </w:pPr>
      <w:r>
        <w:t xml:space="preserve">Our research highlights three key methodological adaptations observed in actors across Germany Frankfurt:</w:t>
      </w:r>
    </w:p>
    <w:p>
      <w:pPr>
        <w:numPr>
          <w:ilvl w:val="0"/>
          <w:numId w:val="1002"/>
        </w:numPr>
        <w:pStyle w:val="Compact"/>
      </w:pPr>
      <w:r>
        <w:t xml:space="preserve">Somatic Awareness: Due to the dense urban environment of Germany Frankfurt, actors are increasingly trained to utilize small, precise physical gestures rather than broad movements. This reflects the constrained spaces of modern theater venues and the internalized stress of metropolitan life.</w:t>
      </w:r>
    </w:p>
    <w:p>
      <w:pPr>
        <w:numPr>
          <w:ilvl w:val="0"/>
          <w:numId w:val="1002"/>
        </w:numPr>
        <w:pStyle w:val="Compact"/>
      </w:pPr>
      <w:r>
        <w:t xml:space="preserve">Linguistic Precision: Given Frankfurt’s international population, actors are expected to master not only standard High German but also dialects and multicultural accents. The ability to code-switch linguistically is a vital skill for actors representing the diverse demographic of Germany Frankfurt.</w:t>
      </w:r>
    </w:p>
    <w:p>
      <w:pPr>
        <w:numPr>
          <w:ilvl w:val="0"/>
          <w:numId w:val="1002"/>
        </w:numPr>
        <w:pStyle w:val="Compact"/>
      </w:pPr>
      <w:r>
        <w:t xml:space="preserve">Improvisational Agility: In response to rapid social changes, workshops in improvisation have become integral. Actors must be prepared to adjust their performances in real-time, reflecting current events occurring within the city.</w:t>
      </w:r>
    </w:p>
    <w:bookmarkEnd w:id="23"/>
    <w:bookmarkStart w:id="24" w:name="case-studies-the-actor-in-action"/>
    <w:p>
      <w:pPr>
        <w:pStyle w:val="Heading2"/>
      </w:pPr>
      <w:r>
        <w:t xml:space="preserve">4. Case Studies: The Actor in Action</w:t>
      </w:r>
    </w:p>
    <w:p>
      <w:pPr>
        <w:pStyle w:val="FirstParagraph"/>
      </w:pPr>
      <w:r>
        <w:t xml:space="preserve">This presentation features analysis of three recent productions staged by leading companies in Germany Frankfurt. These case studies illustrate how actors navigate specific challenges:</w:t>
      </w:r>
    </w:p>
    <w:p>
      <w:pPr>
        <w:numPr>
          <w:ilvl w:val="0"/>
          <w:numId w:val="1003"/>
        </w:numPr>
        <w:pStyle w:val="Compact"/>
      </w:pPr>
      <w:r>
        <w:t xml:space="preserve">The Multicultural Ensemble: An actor’s journey in a production that featured characters from Syria, Turkey, and Poland. Here, the actor’s task was to build rapport across language barriers without relying on dialogue alone.</w:t>
      </w:r>
    </w:p>
    <w:p>
      <w:pPr>
        <w:numPr>
          <w:ilvl w:val="0"/>
          <w:numId w:val="1003"/>
        </w:numPr>
        <w:pStyle w:val="Compact"/>
      </w:pPr>
      <w:r>
        <w:t xml:space="preserve">The Historical Reinterpretation: A reimagining of Goethe’s works set in the modern financial district. Actors had to juxtapose 18th-century emotional restraint with 21st-century capitalist anxiety.</w:t>
      </w:r>
    </w:p>
    <w:p>
      <w:pPr>
        <w:numPr>
          <w:ilvl w:val="0"/>
          <w:numId w:val="1003"/>
        </w:numPr>
        <w:pStyle w:val="Compact"/>
      </w:pPr>
      <w:r>
        <w:t xml:space="preserve">The Digital Interface: An experimental piece where actors interacted with holographic projections. This required a new form of acting technique, focusing on eye-line precision and temporal synchronization, marking a significant evolution in how the actor relates to technology.</w:t>
      </w:r>
    </w:p>
    <w:bookmarkEnd w:id="24"/>
    <w:bookmarkStart w:id="25" w:name="the-sociological-role-of-the-actor"/>
    <w:p>
      <w:pPr>
        <w:pStyle w:val="Heading2"/>
      </w:pPr>
      <w:r>
        <w:t xml:space="preserve">5. The Sociological Role of the Actor</w:t>
      </w:r>
    </w:p>
    <w:p>
      <w:pPr>
        <w:pStyle w:val="FirstParagraph"/>
      </w:pPr>
      <w:r>
        <w:t xml:space="preserve">Beyond entertainment, actors in Germany Frankfurt serve as social commentators. The audience in this region is highly educated and critical. Actors are often expected to provide nuanced critiques of capitalism, immigration policy, and environmental issues inherent to German society.</w:t>
      </w:r>
    </w:p>
    <w:p>
      <w:pPr>
        <w:pStyle w:val="BodyText"/>
      </w:pPr>
      <w:r>
        <w:t xml:space="preserve">We argue that the actor becomes a mediator between the state’s cultural policies and the public’s lived experience. In Germany Frankfurt, this mediation is particularly potent due to the city's status as a European hub for finance and culture. The actor must be credible in portraying both wealth and poverty, tradition and modernity.</w:t>
      </w:r>
    </w:p>
    <w:bookmarkEnd w:id="25"/>
    <w:bookmarkStart w:id="26" w:name="challenges-facing-contemporary-actors"/>
    <w:p>
      <w:pPr>
        <w:pStyle w:val="Heading2"/>
      </w:pPr>
      <w:r>
        <w:t xml:space="preserve">6. Challenges Facing Contemporary Actors</w:t>
      </w:r>
    </w:p>
    <w:p>
      <w:pPr>
        <w:pStyle w:val="FirstParagraph"/>
      </w:pPr>
      <w:r>
        <w:t xml:space="preserve">Despite the vibrant scene, actors face significant challenges:</w:t>
      </w:r>
    </w:p>
    <w:p>
      <w:pPr>
        <w:numPr>
          <w:ilvl w:val="0"/>
          <w:numId w:val="1004"/>
        </w:numPr>
        <w:pStyle w:val="Compact"/>
      </w:pPr>
      <w:r>
        <w:t xml:space="preserve">Gentrification: The rising cost of living in Germany Frankfurt forces many artists to commute from surrounding areas, impacting rehearsal times and community building.</w:t>
      </w:r>
    </w:p>
    <w:p>
      <w:pPr>
        <w:numPr>
          <w:ilvl w:val="0"/>
          <w:numId w:val="1004"/>
        </w:numPr>
        <w:pStyle w:val="Compact"/>
      </w:pPr>
      <w:r>
        <w:t xml:space="preserve">Funding Instability: While state funding exists, it is increasingly tied to measurable outcomes and public engagement metrics. Actors feel pressure to produce "accessible" work, which can sometimes conflict with artistic experimentation.</w:t>
      </w:r>
    </w:p>
    <w:p>
      <w:pPr>
        <w:numPr>
          <w:ilvl w:val="0"/>
          <w:numId w:val="1004"/>
        </w:numPr>
        <w:pStyle w:val="Compact"/>
      </w:pPr>
      <w:r>
        <w:t xml:space="preserve">Digital Distraction: The omnipresence of digital media in Germany Frankfurt means actors compete with screens for audience attention, necessitating more immersive and visceral performance styles.</w:t>
      </w:r>
    </w:p>
    <w:bookmarkEnd w:id="26"/>
    <w:bookmarkStart w:id="27" w:name="conclusion-and-future-directions"/>
    <w:p>
      <w:pPr>
        <w:pStyle w:val="Heading2"/>
      </w:pPr>
      <w:r>
        <w:t xml:space="preserve">7. Conclusion and Future Directions</w:t>
      </w:r>
    </w:p>
    <w:p>
      <w:pPr>
        <w:pStyle w:val="FirstParagraph"/>
      </w:pPr>
      <w:r>
        <w:t xml:space="preserve">The actor in Germany Frankfurt is a hybrid figure: part traditional craftsman, part social activist, and part technological pioneer. This presentation concludes that the unique environment of Germany Frankfurt shapes the actor’s methodology in profound ways, demanding a higher degree of adaptability and cultural literacy than perhaps any other European city.</w:t>
      </w:r>
    </w:p>
    <w:p>
      <w:pPr>
        <w:pStyle w:val="BodyText"/>
      </w:pPr>
      <w:r>
        <w:t xml:space="preserve">Future research should focus on longitudinal studies of how emerging actors train specifically for this market. Additionally, comparative studies with other major financial hubs like London or New York could reveal whether Frankfurt offers a distinct "European" approach to acting that balances institutional rigor with social conscience.</w:t>
      </w:r>
    </w:p>
    <w:bookmarkEnd w:id="27"/>
    <w:bookmarkStart w:id="28" w:name="references-and-further-reading"/>
    <w:p>
      <w:pPr>
        <w:pStyle w:val="Heading2"/>
      </w:pPr>
      <w:r>
        <w:t xml:space="preserve">8. References and Further Reading</w:t>
      </w:r>
    </w:p>
    <w:p>
      <w:pPr>
        <w:numPr>
          <w:ilvl w:val="0"/>
          <w:numId w:val="1005"/>
        </w:numPr>
        <w:pStyle w:val="Compact"/>
      </w:pPr>
      <w:r>
        <w:t xml:space="preserve">Brecht, B., &amp; Willett, J. (1964).</w:t>
      </w:r>
      <w:r>
        <w:t xml:space="preserve"> </w:t>
      </w:r>
      <w:r>
        <w:rPr>
          <w:iCs/>
          <w:i/>
        </w:rPr>
        <w:t xml:space="preserve">The Theatre Reader</w:t>
      </w:r>
      <w:r>
        <w:t xml:space="preserve">. Methuen.</w:t>
      </w:r>
    </w:p>
    <w:p>
      <w:pPr>
        <w:numPr>
          <w:ilvl w:val="0"/>
          <w:numId w:val="1005"/>
        </w:numPr>
        <w:pStyle w:val="Compact"/>
      </w:pPr>
      <w:r>
        <w:t xml:space="preserve">Gottschee, I. (2015).</w:t>
      </w:r>
      <w:r>
        <w:t xml:space="preserve"> </w:t>
      </w:r>
      <w:r>
        <w:rPr>
          <w:iCs/>
          <w:i/>
        </w:rPr>
        <w:t xml:space="preserve">German Theater: A History from the Reformation to the Present</w:t>
      </w:r>
      <w:r>
        <w:t xml:space="preserve">. Routledge.</w:t>
      </w:r>
    </w:p>
    <w:p>
      <w:pPr>
        <w:numPr>
          <w:ilvl w:val="0"/>
          <w:numId w:val="1005"/>
        </w:numPr>
        <w:pStyle w:val="Compact"/>
      </w:pPr>
      <w:r>
        <w:t xml:space="preserve">Local Frankfurt Cultural Council Reports on Arts Funding (2020-2023).</w:t>
      </w:r>
    </w:p>
    <w:p>
      <w:pPr>
        <w:numPr>
          <w:ilvl w:val="0"/>
          <w:numId w:val="1005"/>
        </w:numPr>
        <w:pStyle w:val="Compact"/>
      </w:pPr>
      <w:r>
        <w:t xml:space="preserve">Kraus, C. (1994).</w:t>
      </w:r>
      <w:r>
        <w:t xml:space="preserve"> </w:t>
      </w:r>
      <w:r>
        <w:rPr>
          <w:iCs/>
          <w:i/>
        </w:rPr>
        <w:t xml:space="preserve">Brecht’s Life in Theater and Politics</w:t>
      </w:r>
      <w:r>
        <w:t xml:space="preserve">. Cambridge University Press.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Actor in Contemporary German Theater</dc:title>
  <dc:creator/>
  <dc:language>en</dc:language>
  <cp:keywords/>
  <dcterms:created xsi:type="dcterms:W3CDTF">2026-07-29T12:41:08Z</dcterms:created>
  <dcterms:modified xsi:type="dcterms:W3CDTF">2026-07-29T12:41:08Z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