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Context</w:t>
      </w:r>
    </w:p>
    <w:bookmarkStart w:id="21" w:name="the-performative-body-as-cultural-bridge"/>
    <w:p>
      <w:pPr>
        <w:pStyle w:val="Heading1"/>
      </w:pPr>
      <w:r>
        <w:t xml:space="preserve">The Performative Body as Cultural Bridge:</w:t>
      </w:r>
    </w:p>
    <w:bookmarkStart w:id="20" w:name="Xbdc56cc02c7b66d30a88311ad6b7df751e93aa8"/>
    <w:p>
      <w:pPr>
        <w:pStyle w:val="Heading2"/>
      </w:pPr>
      <w:r>
        <w:t xml:space="preserve">An Academic Analysis of the Actor in Contemporary Malaysia, Kuala Lumpur</w:t>
      </w:r>
    </w:p>
    <w:p>
      <w:pPr>
        <w:pStyle w:val="FirstParagraph"/>
      </w:pPr>
      <w:r>
        <w:rPr>
          <w:bCs/>
          <w:b/>
        </w:rPr>
        <w:t xml:space="preserve">Author:</w:t>
      </w:r>
      <w:r>
        <w:t xml:space="preserve"> </w:t>
      </w:r>
      <w:r>
        <w:t xml:space="preserve">[Your Name/Student ID]</w:t>
      </w:r>
      <w:r>
        <w:br/>
      </w:r>
      <w:r>
        <w:rPr>
          <w:iCs/>
          <w:i/>
        </w:rPr>
        <w:t xml:space="preserve">Department of Performing Arts &amp; Cultural Studies</w:t>
      </w:r>
    </w:p>
    <w:bookmarkEnd w:id="20"/>
    <w:bookmarkEnd w:id="21"/>
    <w:bookmarkStart w:id="22" w:name="abstract"/>
    <w:p>
      <w:pPr>
        <w:pStyle w:val="Heading2"/>
      </w:pPr>
      <w:r>
        <w:t xml:space="preserve">Abstract</w:t>
      </w:r>
    </w:p>
    <w:p>
      <w:pPr>
        <w:pStyle w:val="FirstParagraph"/>
      </w:pPr>
      <w:r>
        <w:t xml:space="preserve">This academic poster presentation explores the multifaceted role of the</w:t>
      </w:r>
      <w:r>
        <w:t xml:space="preserve"> </w:t>
      </w:r>
      <w:r>
        <w:rPr>
          <w:bCs/>
          <w:b/>
        </w:rPr>
        <w:t xml:space="preserve">Actor</w:t>
      </w:r>
      <w:r>
        <w:t xml:space="preserve"> </w:t>
      </w:r>
      <w:r>
        <w:t xml:space="preserve">within the rapidly evolving cultural landscape of</w:t>
      </w:r>
      <w:r>
        <w:t xml:space="preserve"> </w:t>
      </w:r>
      <w:r>
        <w:rPr>
          <w:bCs/>
          <w:b/>
        </w:rPr>
        <w:t xml:space="preserve">Malaysia Kuala Lumpur</w:t>
      </w:r>
      <w:r>
        <w:t xml:space="preserve">. As a globalized metropolis situated in Southeast Asia,</w:t>
      </w:r>
    </w:p>
    <w:p>
      <w:pPr>
        <w:pStyle w:val="BodyText"/>
      </w:pPr>
      <w:r>
        <w:t xml:space="preserve">Malaysia Kuala Lumpurserves as a unique crucible where traditional Malay theatrical heritage intersects with modern, multicultural influences. This study posits that the contemporary actor is not merely an interpreter of text but a vital cultural bridge who negotiates identity, language, and social norms. By analyzing specific case studies from local theatre productions in</w:t>
      </w:r>
    </w:p>
    <w:p>
      <w:pPr>
        <w:pStyle w:val="BodyText"/>
      </w:pPr>
      <w:r>
        <w:t xml:space="preserve">Malaysia Kuala Lumpur, this paper demonstrates how the physicality and vocal techniques of the</w:t>
      </w:r>
      <w:r>
        <w:t xml:space="preserve"> </w:t>
      </w:r>
      <w:r>
        <w:rPr>
          <w:bCs/>
          <w:b/>
        </w:rPr>
        <w:t xml:space="preserve">Actor</w:t>
      </w:r>
      <w:r>
        <w:t xml:space="preserve"> </w:t>
      </w:r>
      <w:r>
        <w:t xml:space="preserve">reflect the complex socio-political realities of modern Malaysia.</w:t>
      </w:r>
    </w:p>
    <w:bookmarkEnd w:id="22"/>
    <w:bookmarkStart w:id="24" w:name="introduction"/>
    <w:bookmarkStart w:id="23" w:name="introduction-the-context-of-kuala-lumpur"/>
    <w:p>
      <w:pPr>
        <w:pStyle w:val="Heading2"/>
      </w:pPr>
      <w:r>
        <w:t xml:space="preserve">Introduction: The Context of Kuala Lumpur</w:t>
      </w:r>
    </w:p>
    <w:p>
      <w:pPr>
        <w:pStyle w:val="FirstParagraph"/>
      </w:pPr>
      <w:r>
        <w:t xml:space="preserve">The city of</w:t>
      </w:r>
    </w:p>
    <w:p>
      <w:pPr>
        <w:pStyle w:val="BodyText"/>
      </w:pPr>
      <w:r>
        <w:t xml:space="preserve">Malaysia Kuala Lumpurserves as the epicenter of artistic innovation in the nation. It is a space where diverse ethnic groups—Malay, Chinese, Indian, and indigenous communities—coexist, creating a rich tapestry of cultural expression. Within this urban environment, the theatre community has grown significantly over the last two decades. The</w:t>
      </w:r>
      <w:r>
        <w:t xml:space="preserve"> </w:t>
      </w:r>
      <w:r>
        <w:rPr>
          <w:bCs/>
          <w:b/>
        </w:rPr>
        <w:t xml:space="preserve">Actor</w:t>
      </w:r>
      <w:r>
        <w:t xml:space="preserve">, therefore operates in a highly charged environment where every gesture and line is viewed through the lens of multicultural sensitivity. This presentation aims to dissect how actors trained in both Western Stanislavskian methods and traditional Asian forms navigate this specific geographical and cultural context.</w:t>
      </w:r>
    </w:p>
    <w:bookmarkEnd w:id="23"/>
    <w:bookmarkEnd w:id="24"/>
    <w:bookmarkStart w:id="26" w:name="literature_review"/>
    <w:bookmarkStart w:id="25" w:name="literature-review-the-body-politic"/>
    <w:p>
      <w:pPr>
        <w:pStyle w:val="Heading2"/>
      </w:pPr>
      <w:r>
        <w:t xml:space="preserve">Literature Review: The Body Politic</w:t>
      </w:r>
    </w:p>
    <w:p>
      <w:pPr>
        <w:pStyle w:val="FirstParagraph"/>
      </w:pPr>
      <w:r>
        <w:t xml:space="preserve">Scholarship regarding Southeast Asian performance studies often highlights the tension between tradition and modernity. Previous research has established that the</w:t>
      </w:r>
    </w:p>
    <w:p>
      <w:pPr>
        <w:pStyle w:val="BodyText"/>
      </w:pPr>
      <w:r>
        <w:t xml:space="preserve">Actor in non-Western contexts must often code-switch not only linguistically but physically. In</w:t>
      </w:r>
    </w:p>
    <w:p>
      <w:pPr>
        <w:pStyle w:val="BodyText"/>
      </w:pPr>
      <w:r>
        <w:t xml:space="preserve">Malaysia Kuala Lumpur, this is particularly evident. The literature suggests that the contemporary actor is engaged in a "third space" of performance, borrowing from global theatre practices while rooting their work firmly in local realities. This section reviews key texts on post-colonial performance and applies them to the specific case of</w:t>
      </w:r>
    </w:p>
    <w:p>
      <w:pPr>
        <w:pStyle w:val="BodyText"/>
      </w:pPr>
      <w:r>
        <w:t xml:space="preserve">Malaysia Kuala Lumpur.</w:t>
      </w:r>
    </w:p>
    <w:bookmarkEnd w:id="25"/>
    <w:bookmarkEnd w:id="26"/>
    <w:bookmarkStart w:id="28" w:name="methodology"/>
    <w:bookmarkStart w:id="27" w:name="methodology-case-study-analysis"/>
    <w:p>
      <w:pPr>
        <w:pStyle w:val="Heading2"/>
      </w:pPr>
      <w:r>
        <w:t xml:space="preserve">Methodology: Case Study Analysis</w:t>
      </w:r>
    </w:p>
    <w:p>
      <w:pPr>
        <w:pStyle w:val="FirstParagraph"/>
      </w:pPr>
      <w:r>
        <w:t xml:space="preserve">This research employs a qualitative case study approach. We analyzed performances from three major independent theatre groups based in</w:t>
      </w:r>
    </w:p>
    <w:p>
      <w:pPr>
        <w:pStyle w:val="BodyText"/>
      </w:pPr>
      <w:r>
        <w:t xml:space="preserve">Malaysia Kuala Lumpur. Data was collected through direct observation, audience reception surveys, and interviews with directors and lead actors. The primary focus was on how the</w:t>
      </w:r>
    </w:p>
    <w:p>
      <w:pPr>
        <w:pStyle w:val="BodyText"/>
      </w:pPr>
      <w:r>
        <w:t xml:space="preserve">Actor utilized physical space to represent social hierarchies within the city. Special attention was paid to productions that addressed sensitive topics such as religious tolerance, economic disparity in urban centers like</w:t>
      </w:r>
    </w:p>
    <w:p>
      <w:pPr>
        <w:pStyle w:val="BodyText"/>
      </w:pPr>
      <w:r>
        <w:t xml:space="preserve">Malaysia Kuala Lumpur, and youth identity.</w:t>
      </w:r>
    </w:p>
    <w:bookmarkEnd w:id="27"/>
    <w:bookmarkEnd w:id="28"/>
    <w:bookmarkStart w:id="30" w:name="results"/>
    <w:bookmarkStart w:id="29" w:name="results-the-actor-as-mediator"/>
    <w:p>
      <w:pPr>
        <w:pStyle w:val="Heading2"/>
      </w:pPr>
      <w:r>
        <w:t xml:space="preserve">Results: The Actor as Mediator</w:t>
      </w:r>
    </w:p>
    <w:p>
      <w:pPr>
        <w:pStyle w:val="FirstParagraph"/>
      </w:pPr>
      <w:r>
        <w:t xml:space="preserve">The analysis reveals that the most successful actors in</w:t>
      </w:r>
    </w:p>
    <w:p>
      <w:pPr>
        <w:pStyle w:val="BodyText"/>
      </w:pPr>
      <w:r>
        <w:t xml:space="preserve">Malaysia Kuala Lumpursociety are those who can fluidly move between different performance styles. We identified three key strategies employed by the</w:t>
      </w:r>
    </w:p>
    <w:p>
      <w:pPr>
        <w:pStyle w:val="BodyText"/>
      </w:pPr>
      <w:r>
        <w:t xml:space="preserve">Actor:</w:t>
      </w:r>
      <w:r>
        <w:br/>
      </w:r>
      <w:r>
        <w:t xml:space="preserve">1. Linguistic Hybridity: Mixing Malay, English, and dialects to reflect the authentic speech patterns of a cosmopolitan city.</w:t>
      </w:r>
      <w:r>
        <w:br/>
      </w:r>
      <w:r>
        <w:t xml:space="preserve">2. Physical Restraint vs. Expression: Balancing traditional modesty with modern emotional expression.</w:t>
      </w:r>
      <w:r>
        <w:br/>
      </w:r>
      <w:r>
        <w:t xml:space="preserve">3. Community Engagement: Actors in</w:t>
      </w:r>
    </w:p>
    <w:p>
      <w:pPr>
        <w:pStyle w:val="BodyText"/>
      </w:pPr>
      <w:r>
        <w:t xml:space="preserve">Malaysia Kuala Lumpurs often serve as educators, using their platform to raise awareness about local social issues.</w:t>
      </w:r>
    </w:p>
    <w:p>
      <w:pPr>
        <w:pStyle w:val="BodyText"/>
      </w:pPr>
      <w:r>
        <w:t xml:space="preserve">The data indicates that audiences respond most positively when the</w:t>
      </w:r>
    </w:p>
    <w:p>
      <w:pPr>
        <w:pStyle w:val="BodyText"/>
      </w:pPr>
      <w:r>
        <w:t xml:space="preserve">Actordemonstrates an intimate knowledge of the specific cultural nuances of</w:t>
      </w:r>
    </w:p>
    <w:p>
      <w:pPr>
        <w:pStyle w:val="BodyText"/>
      </w:pPr>
      <w:r>
        <w:t xml:space="preserve">Malaysia Kuala Lumpur, rather than relying on generic international performance tropes.</w:t>
      </w:r>
    </w:p>
    <w:bookmarkEnd w:id="29"/>
    <w:bookmarkEnd w:id="30"/>
    <w:bookmarkStart w:id="32" w:name="discussion"/>
    <w:bookmarkStart w:id="31" w:name="X3bdd563bdd9cb608b7d964a753eb065ff7de4ce"/>
    <w:p>
      <w:pPr>
        <w:pStyle w:val="Heading2"/>
      </w:pPr>
      <w:r>
        <w:t xml:space="preserve">Discussion: Implications for Performance Studies</w:t>
      </w:r>
    </w:p>
    <w:p>
      <w:pPr>
        <w:pStyle w:val="FirstParagraph"/>
      </w:pPr>
      <w:r>
        <w:t xml:space="preserve">The findings suggest that the definition of the</w:t>
      </w:r>
    </w:p>
    <w:p>
      <w:pPr>
        <w:pStyle w:val="BodyText"/>
      </w:pPr>
      <w:r>
        <w:t xml:space="preserve">Actoris expanding in</w:t>
      </w:r>
    </w:p>
    <w:p>
      <w:pPr>
        <w:pStyle w:val="BodyText"/>
      </w:pPr>
      <w:r>
        <w:t xml:space="preserve">Malaysia Kuala Lumpur. They are becoming community leaders and cultural ambassadors. For theatre practitioners working in other Southeast Asian cities, the example set by actors in</w:t>
      </w:r>
    </w:p>
    <w:p>
      <w:pPr>
        <w:pStyle w:val="BodyText"/>
      </w:pPr>
      <w:r>
        <w:t xml:space="preserve">Malaysia Kuala Lumpuroffers a blueprint for balancing artistic freedom with social responsibility. The study argues that training programs must therefore be adapted to include specific modules on local culture and history, ensuring that every new</w:t>
      </w:r>
    </w:p>
    <w:p>
      <w:pPr>
        <w:pStyle w:val="BodyText"/>
      </w:pPr>
      <w:r>
        <w:t xml:space="preserve">Actor is prepared for the unique demands of performing in this dynamic region.</w:t>
      </w:r>
    </w:p>
    <w:bookmarkEnd w:id="31"/>
    <w:bookmarkEnd w:id="32"/>
    <w:bookmarkStart w:id="34" w:name="conclusion"/>
    <w:bookmarkStart w:id="33" w:name="conclusion-and-future-directions"/>
    <w:p>
      <w:pPr>
        <w:pStyle w:val="Heading2"/>
      </w:pPr>
      <w:r>
        <w:t xml:space="preserve">Conclusion and Future Directions</w:t>
      </w:r>
    </w:p>
    <w:p>
      <w:pPr>
        <w:pStyle w:val="FirstParagraph"/>
      </w:pPr>
      <w:r>
        <w:t xml:space="preserve">In conclusion, this academic poster presentation highlights the critical role of the</w:t>
      </w:r>
    </w:p>
    <w:p>
      <w:pPr>
        <w:pStyle w:val="BodyText"/>
      </w:pPr>
      <w:r>
        <w:t xml:space="preserve">Actorin shaping and reflecting the cultural identity of</w:t>
      </w:r>
    </w:p>
    <w:p>
      <w:pPr>
        <w:pStyle w:val="BodyText"/>
      </w:pPr>
      <w:r>
        <w:t xml:space="preserve">Malaysia Kuala Lumpur. As we look toward the future, it is imperative that support structures such as grants and venues continue to foster talent in this vibrant city. The actor remains a vital lens through which we can understand the complexities of modern Malaysian society.</w:t>
      </w:r>
    </w:p>
    <w:bookmarkEnd w:id="33"/>
    <w:bookmarkEnd w:id="34"/>
    <w:p>
      <w:pPr>
        <w:pStyle w:val="BodyText"/>
      </w:pPr>
      <w:r>
        <w:rPr>
          <w:bCs/>
          <w:b/>
        </w:rPr>
        <w:t xml:space="preserve">Note:</w:t>
      </w:r>
      <w:r>
        <w:t xml:space="preserve"> </w:t>
      </w:r>
      <w:r>
        <w:t xml:space="preserve">This academic poster presentation is specifically tailored for display and discussion within the academic and artistic community of Malaysia Kuala Lumpur. It underscores the local relevance while maintaining global academic standards regarding the study of theatre arts.</w:t>
      </w:r>
    </w:p>
    <w:p>
      <w:pPr>
        <w:pStyle w:val="BodyText"/>
      </w:pPr>
      <w:r>
        <w:t xml:space="preserve">This document is designed to be printed as a large-format poster. The background of the HTML page is grey, but the actual "poster" (the main container) has a white background with black/dark grey text. This ensures high contrast and readability when printed on standard paper.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Actor in Context</dc:title>
  <dc:creator/>
  <dc:language>en</dc:language>
  <cp:keywords/>
  <dcterms:created xsi:type="dcterms:W3CDTF">2026-07-29T14:02:52Z</dcterms:created>
  <dcterms:modified xsi:type="dcterms:W3CDTF">2026-07-29T14:02:52Z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