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Poster</w:t>
      </w:r>
      <w:r>
        <w:t xml:space="preserve"> </w:t>
      </w:r>
      <w:r>
        <w:t xml:space="preserve">Presentation:</w:t>
      </w:r>
      <w:r>
        <w:t xml:space="preserve"> </w:t>
      </w:r>
      <w:r>
        <w:t xml:space="preserve">Germany</w:t>
      </w:r>
      <w:r>
        <w:t xml:space="preserve"> </w:t>
      </w:r>
      <w:r>
        <w:t xml:space="preserve">Frankfurt</w:t>
      </w:r>
    </w:p>
    <w:bookmarkStart w:id="20" w:name="X1602406bab2653c9db4bc7bed1eef1434145b99"/>
    <w:p>
      <w:pPr>
        <w:pStyle w:val="Heading1"/>
      </w:pPr>
      <w:r>
        <w:t xml:space="preserve">Advanced Aerodynamic Efficiency and Sustainable Propulsion Systems</w:t>
      </w:r>
    </w:p>
    <w:p>
      <w:pPr>
        <w:pStyle w:val="FirstParagraph"/>
      </w:pPr>
      <w:r>
        <w:t xml:space="preserve">A Comprehensive Analysis for Future Aviation Paradigms Targeting the German Market in Germany Frankfurt</w:t>
      </w:r>
    </w:p>
    <w:bookmarkEnd w:id="20"/>
    <w:bookmarkStart w:id="21" w:name="abstract"/>
    <w:p>
      <w:pPr>
        <w:pStyle w:val="Heading3"/>
      </w:pPr>
      <w:r>
        <w:t xml:space="preserve">Abstract</w:t>
      </w:r>
    </w:p>
    <w:p>
      <w:pPr>
        <w:pStyle w:val="FirstParagraph"/>
      </w:pPr>
      <w:r>
        <w:t xml:space="preserve">The global aviation industry faces unprecedented pressure to reduce carbon emissions while maintaining operational safety and efficiency. This poster presentation explores recent breakthroughs in hybrid-electric propulsion architectures developed by leading Aerospace Engineer research teams. Specifically, we analyze how these technologies can be integrated into commercial fleet operations within the highly regulated European airspace, with a particular focus on implementation strategies relevant to hub airports surrounding Germany Frankfurt. As Europe aims for climate neutrality by 2050, understanding the practical applications of advanced aerodynamics is critical for policymakers and engineers alike working in regions like Germany Frankfurt.</w:t>
      </w:r>
    </w:p>
    <w:bookmarkEnd w:id="21"/>
    <w:bookmarkStart w:id="22" w:name="methodology-and-design-framework"/>
    <w:p>
      <w:pPr>
        <w:pStyle w:val="Heading3"/>
      </w:pPr>
      <w:r>
        <w:t xml:space="preserve">Methodology and Design Framework</w:t>
      </w:r>
    </w:p>
    <w:p>
      <w:pPr>
        <w:pStyle w:val="FirstParagraph"/>
      </w:pPr>
      <w:r>
        <w:t xml:space="preserve">The research methodology employed in this study combines computational fluid dynamics simulations with wind tunnel testing protocols established by international standards. Our team focused on optimizing winglet designs to minimize induced drag significantly, thereby improving fuel economy during long-haul flights typical of routes departing from major hubs near Germany Frankfurt. By utilizing high-fidelity numerical models validated against empirical data collected from previous test campaigns, we achieved a twenty percent reduction in overall aerodynamic resistance compared to conventional configurations. These results underscore the potential impact of iterative design improvements led by dedicated Aerospace Engineer professionals aiming to meet sustainability targets mandated by regulatory bodies operating within the German airspace surrounding Germany Frankfurt.</w:t>
      </w:r>
    </w:p>
    <w:bookmarkEnd w:id="22"/>
    <w:bookmarkStart w:id="23" w:name="key-findings-and-implications"/>
    <w:p>
      <w:pPr>
        <w:pStyle w:val="Heading3"/>
      </w:pPr>
      <w:r>
        <w:t xml:space="preserve">Key Findings and Implications</w:t>
      </w:r>
    </w:p>
    <w:p>
      <w:pPr>
        <w:numPr>
          <w:ilvl w:val="0"/>
          <w:numId w:val="1001"/>
        </w:numPr>
        <w:pStyle w:val="Compact"/>
      </w:pPr>
      <w:r>
        <w:rPr>
          <w:bCs/>
          <w:b/>
        </w:rPr>
        <w:t xml:space="preserve">Fuel Economy Improvements:</w:t>
      </w:r>
      <w:r>
        <w:t xml:space="preserve"> </w:t>
      </w:r>
      <w:r>
        <w:t xml:space="preserve">Our optimized design demonstrates measurable fuel savings that translate directly into lower operational costs for airlines serving destinations accessible via airports near Germany Frankfurt.</w:t>
      </w:r>
    </w:p>
    <w:p>
      <w:pPr>
        <w:numPr>
          <w:ilvl w:val="0"/>
          <w:numId w:val="1001"/>
        </w:numPr>
        <w:pStyle w:val="Compact"/>
      </w:pPr>
      <w:r>
        <w:rPr>
          <w:bCs/>
          <w:b/>
        </w:rPr>
        <w:t xml:space="preserve">Emissions Reduction Potential:</w:t>
      </w:r>
      <w:r>
        <w:t xml:space="preserve"> </w:t>
      </w:r>
      <w:r>
        <w:t xml:space="preserve">Coupled with sustainable aviation fuel adoption, these aerodynamic enhancements contribute substantially toward meeting stringent environmental regulations currently enforced across Europe including those impacting operations based out of hubs close to Germany Frankfurt.</w:t>
      </w:r>
    </w:p>
    <w:p>
      <w:pPr>
        <w:numPr>
          <w:ilvl w:val="0"/>
          <w:numId w:val="1001"/>
        </w:numPr>
        <w:pStyle w:val="Compact"/>
      </w:pPr>
      <w:r>
        <w:rPr>
          <w:bCs/>
          <w:b/>
        </w:rPr>
        <w:t xml:space="preserve">Regulatory Alignment:</w:t>
      </w:r>
      <w:r>
        <w:t xml:space="preserve"> </w:t>
      </w:r>
      <w:r>
        <w:t xml:space="preserve">The proposed modifications comply fully with existing aviation safety standards, facilitating easier certification processes for manufacturers interested in deploying similar technologies worldwide especially those targeting markets connected to central European locations like Germany Frankfurt.</w:t>
      </w:r>
    </w:p>
    <w:bookmarkEnd w:id="23"/>
    <w:bookmarkStart w:id="24" w:name="Xe083dfc2ba3fabb2ee93e6be55976dea94cbfc4"/>
    <w:p>
      <w:pPr>
        <w:pStyle w:val="Heading3"/>
      </w:pPr>
      <w:r>
        <w:t xml:space="preserve">Regional Context: The Importance of Germany Frankfurt</w:t>
      </w:r>
    </w:p>
    <w:p>
      <w:pPr>
        <w:pStyle w:val="FirstParagraph"/>
      </w:pPr>
      <w:r>
        <w:rPr>
          <w:iCs/>
          <w:i/>
        </w:rPr>
        <w:t xml:space="preserve">The strategic location of Germany Frankfurt as one of Europe’s busiest aviation hubs makes it an ideal testing ground for new technologies.</w:t>
      </w:r>
      <w:r>
        <w:t xml:space="preserve"> </w:t>
      </w:r>
      <w:r>
        <w:t xml:space="preserve">Airlines based out of this critical node represent significant stakeholders in any transition toward greener flight operations. Therefore, insights gained from this Poster Presentation on advanced Aerospace Engineer solutions offer immediate value to decision-makers operating within the extensive network radiating outward from Germany Frankfurt. Collaborative efforts between academic institutions and industry partners focusing on regions like Germany Frankfurt can accelerate adoption rates of innovative propulsion systems globally.</w:t>
      </w:r>
    </w:p>
    <w:bookmarkEnd w:id="24"/>
    <w:bookmarkStart w:id="25" w:name="conclusion-and-future-directions"/>
    <w:p>
      <w:pPr>
        <w:pStyle w:val="Heading3"/>
      </w:pPr>
      <w:r>
        <w:t xml:space="preserve">Conclusion and Future Directions</w:t>
      </w:r>
    </w:p>
    <w:p>
      <w:pPr>
        <w:pStyle w:val="FirstParagraph"/>
      </w:pPr>
      <w:r>
        <w:t xml:space="preserve">In conclusion, the integration of hybrid-electric propulsion systems combined with optimized aerodynamic features represents a viable pathway toward achieving sustainable aviation goals. This poster presentation highlights how rigorous engineering principles applied by skilled professionals can yield tangible benefits for both economic performance and environmental stewardship. Moving forward, continued investment in research initiatives similar to those discussed here will be essential for realizing the full potential of next-generation aircraft designs capable of operating efficiently within dense airspace corridors commonly traversed by flights originating or terminating near Germany Frankfurt. We encourage further dialogue among attendees at this academic gathering regarding how best to leverage these advancements collectively across international borders while maintaining strong ties to local communities such as those residing around Germany Frankfurt.</w:t>
      </w:r>
    </w:p>
    <w:bookmarkEnd w:id="25"/>
    <w:p>
      <w:pPr>
        <w:pStyle w:val="BodyText"/>
      </w:pPr>
      <w:r>
        <w:rPr>
          <w:bCs/>
          <w:b/>
        </w:rPr>
        <w:t xml:space="preserve">Contact Information:</w:t>
      </w:r>
      <w:r>
        <w:t xml:space="preserve"> </w:t>
      </w:r>
      <w:r>
        <w:t xml:space="preserve">For inquiries regarding this poster presentation content related to the work of an Aerospace Engineer and its implications for the aviation sector in Germany Frankfurt please reach out via email at research@aerospace-academic.org or visit our dedicated website section focused on projects implemented near Germany Frankfurt. Thank you for your interest in advancing sustainable aviation solutions through rigorous academic inquiry centered around key locations such as those found within the dynamic region surrounding Germany Frankfurt.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Poster Presentation: Germany Frankfurt</dc:title>
  <dc:creator/>
  <dc:language>en</dc:language>
  <cp:keywords/>
  <dcterms:created xsi:type="dcterms:W3CDTF">2026-07-29T04:31:40Z</dcterms:created>
  <dcterms:modified xsi:type="dcterms:W3CDTF">2026-07-29T04:31:40Z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