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Munich,</w:t>
      </w:r>
      <w:r>
        <w:t xml:space="preserve"> </w:t>
      </w:r>
      <w:r>
        <w:t xml:space="preserve">Germany</w:t>
      </w:r>
    </w:p>
    <w:bookmarkStart w:id="20" w:name="X4f152d710d43e1eb242e2b42be84e13daaa42cc"/>
    <w:p>
      <w:pPr>
        <w:pStyle w:val="Heading1"/>
      </w:pPr>
      <w:r>
        <w:t xml:space="preserve">Aerospace Engineer: Pioneering Future Flight Technologies</w:t>
      </w:r>
    </w:p>
    <w:p>
      <w:pPr>
        <w:pStyle w:val="FirstParagraph"/>
      </w:pPr>
      <w:r>
        <w:t xml:space="preserve">Presented at the International Symposium on Aviation &amp; Space in Munich, Germany</w:t>
      </w:r>
    </w:p>
    <w:bookmarkEnd w:id="20"/>
    <w:bookmarkStart w:id="21" w:name="introduction-context"/>
    <w:p>
      <w:pPr>
        <w:pStyle w:val="Heading2"/>
      </w:pPr>
      <w:r>
        <w:t xml:space="preserve">Introduction &amp; Context</w:t>
      </w:r>
    </w:p>
    <w:p>
      <w:pPr>
        <w:pStyle w:val="FirstParagraph"/>
      </w:pPr>
      <w:r>
        <w:t xml:space="preserve">The rapid evolution of global aviation and space exploration demands a new generation of engineering solutions that are both environmentally sustainable and technologically advanced. This</w:t>
      </w:r>
      <w:r>
        <w:t xml:space="preserve"> </w:t>
      </w:r>
      <w:r>
        <w:rPr>
          <w:bCs/>
          <w:b/>
        </w:rPr>
        <w:t xml:space="preserve">poster presentation</w:t>
      </w:r>
      <w:r>
        <w:t xml:space="preserve">, designed specifically for an academic audience in</w:t>
      </w:r>
      <w:r>
        <w:t xml:space="preserve"> </w:t>
      </w:r>
      <w:r>
        <w:rPr>
          <w:bCs/>
          <w:b/>
        </w:rPr>
        <w:t xml:space="preserve">Munich, Germany</w:t>
      </w:r>
      <w:r>
        <w:t xml:space="preserve">, serves as a critical forum for disseminating cutting-edge research in aerospace engineering. Munich, historically recognized as the heart of German aerospace innovation with the presence of major entities like Airbus and MT Aerospace AG within Bavaria, provides the perfect backdrop for discussing these pivotal advancements.</w:t>
      </w:r>
    </w:p>
    <w:p>
      <w:pPr>
        <w:pStyle w:val="BodyText"/>
      </w:pPr>
      <w:r>
        <w:t xml:space="preserve">As an</w:t>
      </w:r>
      <w:r>
        <w:t xml:space="preserve"> </w:t>
      </w:r>
      <w:r>
        <w:rPr>
          <w:bCs/>
          <w:b/>
        </w:rPr>
        <w:t xml:space="preserve">Aerospace Engineer</w:t>
      </w:r>
      <w:r>
        <w:t xml:space="preserve">, my primary objective is to bridge the gap between theoretical aerodynamic principles and practical, manufacturable applications. The challenges we face today—ranging from decarbonizing commercial aviation to enhancing satellite propulsion systems—require interdisciplinary collaboration. This document outlines our recent findings in composite material fatigue analysis, next-generation winglet designs for reduced drag, and autonomous flight control algorithms tailored for urban air mobility (UAM).</w:t>
      </w:r>
    </w:p>
    <w:bookmarkEnd w:id="21"/>
    <w:bookmarkStart w:id="22" w:name="methodology-technical-approach"/>
    <w:p>
      <w:pPr>
        <w:pStyle w:val="Heading2"/>
      </w:pPr>
      <w:r>
        <w:t xml:space="preserve">Methodology &amp; Technical Approach</w:t>
      </w:r>
    </w:p>
    <w:p>
      <w:pPr>
        <w:pStyle w:val="FirstParagraph"/>
      </w:pPr>
      <w:r>
        <w:t xml:space="preserve">The research presented here employs a multi-faceted approach combining computational fluid dynamics (CFD), finite element analysis (FEA), and wind tunnel testing conducted in collaboration with technical universities in Bavaria. By utilizing high-fidelity simulations, we were able to model airflow over novel hybrid-laminar flow control surfaces with unprecedented accuracy.</w:t>
      </w:r>
    </w:p>
    <w:p>
      <w:pPr>
        <w:pStyle w:val="BodyText"/>
      </w:pPr>
      <w:r>
        <w:rPr>
          <w:bCs/>
          <w:b/>
        </w:rPr>
        <w:t xml:space="preserve">Key Innovation:</w:t>
      </w:r>
      <w:r>
        <w:t xml:space="preserve"> </w:t>
      </w:r>
      <w:r>
        <w:t xml:space="preserve">Our team developed a variable-geometry wingtip device that adjusts curvature based on real-time flight conditions. This mechanism significantly reduces induced drag during cruise phases while maintaining structural integrity during high-g maneuvers typical in military and commercial operations alike. The data suggests a potential fuel efficiency improvement of up to 4%, a metric of immense economic and ecological importance for the European aerospace sector.</w:t>
      </w:r>
    </w:p>
    <w:p>
      <w:pPr>
        <w:pStyle w:val="BodyText"/>
      </w:pPr>
      <w:r>
        <w:t xml:space="preserve">Furthermore, the integration of machine learning algorithms into the flight control system allows for predictive maintenance and adaptive response to atmospheric disturbances. This is particularly relevant given Munich's central role in European air traffic management protocols, where reliability and safety are paramount.</w:t>
      </w:r>
    </w:p>
    <w:bookmarkEnd w:id="22"/>
    <w:bookmarkStart w:id="23" w:name="sustainability-environmental-impact"/>
    <w:p>
      <w:pPr>
        <w:pStyle w:val="Heading2"/>
      </w:pPr>
      <w:r>
        <w:t xml:space="preserve">Sustainability &amp; Environmental Impact</w:t>
      </w:r>
    </w:p>
    <w:p>
      <w:pPr>
        <w:pStyle w:val="FirstParagraph"/>
      </w:pPr>
      <w:r>
        <w:t xml:space="preserve">The aerospace industry stands at a crossroads regarding its carbon footprint. In alignment with the European Union’s Green Deal objectives, our work focuses heavily on sustainable aviation fuels (SAF) compatibility and hydrogen propulsion systems. The materials used in our prototype airframe are not only lighter but also fully recyclable, addressing the growing concern over aircraft end-of-life disposal.</w:t>
      </w:r>
    </w:p>
    <w:p>
      <w:pPr>
        <w:pStyle w:val="BodyText"/>
      </w:pPr>
      <w:r>
        <w:t xml:space="preserve">We argue that future</w:t>
      </w:r>
      <w:r>
        <w:t xml:space="preserve"> </w:t>
      </w:r>
      <w:r>
        <w:rPr>
          <w:bCs/>
          <w:b/>
        </w:rPr>
        <w:t xml:space="preserve">Aerospace Engineer</w:t>
      </w:r>
      <w:r>
        <w:t xml:space="preserve"> </w:t>
      </w:r>
      <w:r>
        <w:t xml:space="preserve">curricula must place a stronger emphasis on life-cycle assessment (LCA) methodologies. By integrating LCA early in the design phase, engineers can make informed decisions that reduce environmental impact without compromising performance. This poster highlights case studies from recent projects in Germany where eco-design principles led to significant reductions in manufacturing energy consumption.</w:t>
      </w:r>
    </w:p>
    <w:bookmarkEnd w:id="23"/>
    <w:bookmarkStart w:id="25" w:name="data-analysis-results"/>
    <w:p>
      <w:pPr>
        <w:pStyle w:val="Heading2"/>
      </w:pPr>
      <w:r>
        <w:t xml:space="preserve">Data Analysis &amp; Results</w:t>
      </w:r>
    </w:p>
    <w:p>
      <w:pPr>
        <w:pStyle w:val="FirstParagraph"/>
      </w:pPr>
      <w:r>
        <w:t xml:space="preserve">The experimental results validate our computational models, showing a correlation coefficient of 0.96 between simulated and empirical data. The new wingtip design demonstrated superior performance in crosswind conditions, enhancing landing stability—a critical safety feature for airports with complex wind patterns like Munich Airport (MUC).</w:t>
      </w:r>
    </w:p>
    <w:bookmarkStart w:id="24" w:name="performance-metrics"/>
    <w:p>
      <w:pPr>
        <w:pStyle w:val="Heading3"/>
      </w:pPr>
      <w:r>
        <w:t xml:space="preserve">Performance Metrics</w:t>
      </w:r>
    </w:p>
    <w:p>
      <w:pPr>
        <w:numPr>
          <w:ilvl w:val="0"/>
          <w:numId w:val="1001"/>
        </w:numPr>
        <w:pStyle w:val="Compact"/>
      </w:pPr>
      <w:r>
        <w:rPr>
          <w:bCs/>
          <w:b/>
        </w:rPr>
        <w:t xml:space="preserve">Lift-to-Drag Ratio:</w:t>
      </w:r>
      <w:r>
        <w:t xml:space="preserve"> </w:t>
      </w:r>
      <w:r>
        <w:t xml:space="preserve">Increased by 12% at cruising altitude.</w:t>
      </w:r>
    </w:p>
    <w:p>
      <w:pPr>
        <w:numPr>
          <w:ilvl w:val="0"/>
          <w:numId w:val="1001"/>
        </w:numPr>
        <w:pStyle w:val="Compact"/>
      </w:pPr>
      <w:r>
        <w:rPr>
          <w:bCs/>
          <w:b/>
        </w:rPr>
        <w:t xml:space="preserve">Noise Emission:</w:t>
      </w:r>
      <w:r>
        <w:t xml:space="preserve"> </w:t>
      </w:r>
      <w:r>
        <w:t xml:space="preserve">Reduced by 3 decibels due to optimized vortex generation.</w:t>
      </w:r>
    </w:p>
    <w:p>
      <w:pPr>
        <w:numPr>
          <w:ilvl w:val="0"/>
          <w:numId w:val="1001"/>
        </w:numPr>
        <w:pStyle w:val="Compact"/>
      </w:pPr>
      <w:r>
        <w:rPr>
          <w:bCs/>
          <w:b/>
        </w:rPr>
        <w:t xml:space="preserve">Structural Weight:</w:t>
      </w:r>
      <w:r>
        <w:t xml:space="preserve"> </w:t>
      </w:r>
      <w:r>
        <w:t xml:space="preserve">Achieved a 5% mass reduction compared to traditional aluminum alloys.</w:t>
      </w:r>
    </w:p>
    <w:p>
      <w:pPr>
        <w:pStyle w:val="FirstParagraph"/>
      </w:pPr>
      <w:r>
        <w:t xml:space="preserve">*Figure 1: CFD Visualization showing laminar flow extension over the hybrid winglet. Note: In a physical poster, this would be an image. Here, we describe its content for academic rigor.*</w:t>
      </w:r>
    </w:p>
    <w:bookmarkEnd w:id="24"/>
    <w:bookmarkEnd w:id="25"/>
    <w:bookmarkStart w:id="26" w:name="implications-for-munich-global-industry"/>
    <w:p>
      <w:pPr>
        <w:pStyle w:val="Heading2"/>
      </w:pPr>
      <w:r>
        <w:t xml:space="preserve">Implications for Munich &amp; Global Industry</w:t>
      </w:r>
    </w:p>
    <w:p>
      <w:pPr>
        <w:pStyle w:val="FirstParagraph"/>
      </w:pPr>
      <w:r>
        <w:t xml:space="preserve">Munich serves as a strategic hub for European aerospace research. The insights presented here directly support local industries looking to maintain their competitive edge in the global market. By fostering partnerships between academic institutions and private enterprises in Bavaria, we can accelerate the commercialization of these technologies.</w:t>
      </w:r>
    </w:p>
    <w:p>
      <w:pPr>
        <w:pStyle w:val="BodyText"/>
      </w:pPr>
      <w:r>
        <w:t xml:space="preserve">The adoption of our autonomous control algorithms could revolutionize urban air mobility, potentially easing congestion in major cities like Munich through efficient drone logistics and passenger transport systems. This aligns with the city’s vision for smart infrastructure and sustainable urban development.</w:t>
      </w:r>
    </w:p>
    <w:bookmarkEnd w:id="26"/>
    <w:bookmarkStart w:id="27" w:name="future-work-conclusion"/>
    <w:p>
      <w:pPr>
        <w:pStyle w:val="Heading2"/>
      </w:pPr>
      <w:r>
        <w:t xml:space="preserve">Future Work &amp; Conclusion</w:t>
      </w:r>
    </w:p>
    <w:p>
      <w:pPr>
        <w:pStyle w:val="FirstParagraph"/>
      </w:pPr>
      <w:r>
        <w:t xml:space="preserve">Ongoing research will focus on scaling these technologies to larger commercial aircraft and integrating them into hybrid-electric powertrains. We plan to conduct full-scale prototype testing in the coming fiscal year, leveraging the advanced wind tunnels available at neighboring research centers.</w:t>
      </w:r>
    </w:p>
    <w:p>
      <w:pPr>
        <w:pStyle w:val="BodyText"/>
      </w:pPr>
      <w:r>
        <w:rPr>
          <w:bCs/>
          <w:b/>
        </w:rPr>
        <w:t xml:space="preserve">Conclusion:</w:t>
      </w:r>
      <w:r>
        <w:t xml:space="preserve"> </w:t>
      </w:r>
      <w:r>
        <w:t xml:space="preserve">This presentation underscores the vital role of the modern Aerospace Engineer in driving innovation toward a sustainable future. The technologies discussed herein represent not just incremental improvements but paradigm shifts in how we design, build, and operate aircraft. Through continued collaboration with stakeholders in Germany and abroad, we can achieve these ambitious goals efficiently and responsibly.</w:t>
      </w:r>
    </w:p>
    <w:bookmarkEnd w:id="27"/>
    <w:bookmarkStart w:id="28" w:name="acknowledgments"/>
    <w:p>
      <w:pPr>
        <w:pStyle w:val="Heading2"/>
      </w:pPr>
      <w:r>
        <w:t xml:space="preserve">Acknowledgments</w:t>
      </w:r>
    </w:p>
    <w:p>
      <w:pPr>
        <w:pStyle w:val="FirstParagraph"/>
      </w:pPr>
      <w:r>
        <w:t xml:space="preserve">We extend our gratitude to the technical support staff at the Institute for Aerospace Engineering in Munich and our partners within the Bavarian aerospace consortium. Special thanks go to the funding bodies that made this rigorous academic inquiry possible.</w:t>
      </w:r>
    </w:p>
    <w:bookmarkEnd w:id="28"/>
    <w:p>
      <w:pPr>
        <w:pStyle w:val="BodyText"/>
      </w:pPr>
      <w:r>
        <w:rPr>
          <w:bCs/>
          <w:b/>
        </w:rPr>
        <w:t xml:space="preserve">Contact Information:</w:t>
      </w:r>
    </w:p>
    <w:p>
      <w:pPr>
        <w:pStyle w:val="BodyText"/>
      </w:pPr>
      <w:r>
        <w:t xml:space="preserve">Dr. [Name Surname], Lead Aerospace Engineer | Email: researcher@aerospace-munich.de | Phone: +49 89 XXXXXXX</w:t>
      </w:r>
    </w:p>
    <w:p>
      <w:pPr>
        <w:pStyle w:val="BodyText"/>
      </w:pPr>
      <w:r>
        <w:t xml:space="preserve">Institute for Advanced Aviation Studies, Munich,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Munich, Germany</dc:title>
  <dc:creator/>
  <dc:language>en</dc:language>
  <cp:keywords/>
  <dcterms:created xsi:type="dcterms:W3CDTF">2026-07-29T06:44:06Z</dcterms:created>
  <dcterms:modified xsi:type="dcterms:W3CDTF">2026-07-29T06:44:06Z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