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Rome</w:t>
      </w:r>
    </w:p>
    <w:bookmarkStart w:id="27" w:name="Xfb8296117223a9a151c8f0607ecf98743f6e9e6"/>
    <w:p>
      <w:pPr>
        <w:pStyle w:val="Heading1"/>
      </w:pPr>
      <w:r>
        <w:t xml:space="preserve">Bridging History and Innovation: The Role of the Aerospace Engineer in Italy's Aviation Future</w:t>
      </w:r>
    </w:p>
    <w:p>
      <w:pPr>
        <w:pStyle w:val="FirstParagraph"/>
      </w:pPr>
      <w:r>
        <w:t xml:space="preserve">Presented at the International Conference on Advanced Materials and Aerodynamics | Rome, Italy</w:t>
      </w:r>
    </w:p>
    <w:p>
      <w:pPr>
        <w:pStyle w:val="BodyText"/>
      </w:pPr>
      <w:r>
        <w:rPr>
          <w:bCs/>
          <w:b/>
        </w:rPr>
        <w:t xml:space="preserve">Abstract:</w:t>
      </w:r>
      <w:r>
        <w:br/>
      </w:r>
      <w:r>
        <w:t xml:space="preserve">This poster presentation explores the evolving landscape of aerospace engineering within the strategic context of Italy, specifically focusing on Rome as a hub for historical aviation heritage and modern technological innovation. As global air travel demands more sustainable and efficient solutions, the role of the</w:t>
      </w:r>
      <w:r>
        <w:t xml:space="preserve"> </w:t>
      </w:r>
      <w:hyperlink w:anchor="Xa39a3ee5e6b4b0d3255bfef95601890afd80709">
        <w:r>
          <w:rPr>
            <w:rStyle w:val="Hyperlink"/>
          </w:rPr>
          <w:t xml:space="preserve">Aerospace Engineer</w:t>
        </w:r>
      </w:hyperlink>
      <w:r>
        <w:t xml:space="preserve"> </w:t>
      </w:r>
      <w:r>
        <w:t xml:space="preserve">becomes increasingly critical in integrating cutting-edge computational fluid dynamics with traditional manufacturing excellence found in Italian industry.</w:t>
      </w:r>
    </w:p>
    <w:bookmarkStart w:id="20" w:name="introduction-the-italian-context"/>
    <w:p>
      <w:pPr>
        <w:pStyle w:val="Heading2"/>
      </w:pPr>
      <w:r>
        <w:t xml:space="preserve">1. Introduction: The Italian Context</w:t>
      </w:r>
    </w:p>
    <w:p>
      <w:pPr>
        <w:pStyle w:val="FirstParagraph"/>
      </w:pPr>
      <w:r>
        <w:t xml:space="preserve">The intersection of tradition and technology is palpable when discussing aerospace engineering in</w:t>
      </w:r>
      <w:r>
        <w:t xml:space="preserve"> </w:t>
      </w:r>
      <w:r>
        <w:rPr>
          <w:bCs/>
          <w:b/>
        </w:rPr>
        <w:t xml:space="preserve">Italy Rome</w:t>
      </w:r>
      <w:r>
        <w:t xml:space="preserve">. While the city itself is renowned for its ancient history, it serves as the administrative and political heart of a nation that holds a pivotal position in European aerospace. From Leonardo da Vinci’s early sketches to modern collaborations with Airbus and Boeing, Italy has consistently contributed to the global aviation ecosystem.</w:t>
      </w:r>
    </w:p>
    <w:p>
      <w:pPr>
        <w:pStyle w:val="BodyText"/>
      </w:pPr>
      <w:r>
        <w:t xml:space="preserve">The primary objective of this presentation is to analyze how an</w:t>
      </w:r>
      <w:r>
        <w:t xml:space="preserve"> </w:t>
      </w:r>
      <w:hyperlink w:anchor="Xa39a3ee5e6b4b0d3255bfef95601890afd80709">
        <w:r>
          <w:rPr>
            <w:rStyle w:val="Hyperlink"/>
          </w:rPr>
          <w:t xml:space="preserve">Aerospace Engineer</w:t>
        </w:r>
      </w:hyperlink>
      <w:r>
        <w:t xml:space="preserve"> </w:t>
      </w:r>
      <w:r>
        <w:t xml:space="preserve">operating within this specific geographic and industrial framework must balance rigorous technical requirements with the unique cultural and economic expectations of the Italian aerospace sector. Furthermore, we examine how Rome acts as a nexus for policy-making that directly influences engineering standards across the continent.</w:t>
      </w:r>
    </w:p>
    <w:bookmarkEnd w:id="20"/>
    <w:bookmarkStart w:id="21" w:name="X2a693a7adc99425dd2db677fc4718e76fac8d79"/>
    <w:p>
      <w:pPr>
        <w:pStyle w:val="Heading2"/>
      </w:pPr>
      <w:r>
        <w:t xml:space="preserve">2. The Multifaceted Role of the Modern Aerospace Engineer</w:t>
      </w:r>
    </w:p>
    <w:p>
      <w:pPr>
        <w:pStyle w:val="FirstParagraph"/>
      </w:pPr>
      <w:r>
        <w:t xml:space="preserve">In contemporary practice, an</w:t>
      </w:r>
      <w:r>
        <w:t xml:space="preserve"> </w:t>
      </w:r>
      <w:hyperlink w:anchor="Xa39a3ee5e6b4b0d3255bfef95601890afd80709">
        <w:r>
          <w:rPr>
            <w:rStyle w:val="Hyperlink"/>
          </w:rPr>
          <w:t xml:space="preserve">Aerospace Engineer</w:t>
        </w:r>
      </w:hyperlink>
      <w:r>
        <w:t xml:space="preserve"> </w:t>
      </w:r>
      <w:r>
        <w:t xml:space="preserve">is no longer confined to aerodynamics alone. The role has expanded into a multidisciplinary field requiring expertise in materials science, artificial intelligence, propulsion systems, and environmental sustainability. In the context of</w:t>
      </w:r>
      <w:r>
        <w:t xml:space="preserve"> </w:t>
      </w:r>
      <w:r>
        <w:rPr>
          <w:bCs/>
          <w:b/>
        </w:rPr>
        <w:t xml:space="preserve">Italy Rome</w:t>
      </w:r>
      <w:r>
        <w:t xml:space="preserve">, engineers must also navigate complex regulatory environments established by both national bodies and the European Union Aviation Safety Agency (EASA).</w:t>
      </w:r>
    </w:p>
    <w:p>
      <w:pPr>
        <w:numPr>
          <w:ilvl w:val="0"/>
          <w:numId w:val="1001"/>
        </w:numPr>
        <w:pStyle w:val="Compact"/>
      </w:pPr>
      <w:r>
        <w:rPr>
          <w:bCs/>
          <w:b/>
        </w:rPr>
        <w:t xml:space="preserve">Aerodynamics &amp; Fluid Dynamics:</w:t>
      </w:r>
      <w:r>
        <w:t xml:space="preserve"> </w:t>
      </w:r>
      <w:r>
        <w:t xml:space="preserve">Utilizing advanced CFD simulations to reduce drag and improve fuel efficiency.</w:t>
      </w:r>
    </w:p>
    <w:p>
      <w:pPr>
        <w:numPr>
          <w:ilvl w:val="0"/>
          <w:numId w:val="1001"/>
        </w:numPr>
        <w:pStyle w:val="Compact"/>
      </w:pPr>
      <w:r>
        <w:rPr>
          <w:bCs/>
          <w:b/>
        </w:rPr>
        <w:t xml:space="preserve">Mechanical Design:</w:t>
      </w:r>
      <w:r>
        <w:t xml:space="preserve"> </w:t>
      </w:r>
      <w:r>
        <w:t xml:space="preserve">Applying Italy’s renowned precision manufacturing techniques to create lightweight, durable structures.</w:t>
      </w:r>
    </w:p>
    <w:p>
      <w:pPr>
        <w:numPr>
          <w:ilvl w:val="0"/>
          <w:numId w:val="1001"/>
        </w:numPr>
        <w:pStyle w:val="Compact"/>
      </w:pPr>
      <w:r>
        <w:rPr>
          <w:bCs/>
          <w:b/>
        </w:rPr>
        <w:t xml:space="preserve">Sustainable Aviation Fuel (SAF):</w:t>
      </w:r>
    </w:p>
    <w:p>
      <w:pPr>
        <w:numPr>
          <w:ilvl w:val="0"/>
          <w:numId w:val="1000"/>
        </w:numPr>
        <w:pStyle w:val="Compact"/>
      </w:pPr>
      <w:r>
        <w:t xml:space="preserve">This is a critical area of focus. Engineers are tasked with redesigning engines and airframes to accommodate SAFs, which are essential for meeting the EU’s "Fit for 55" climate goals.</w:t>
      </w:r>
    </w:p>
    <w:p>
      <w:pPr>
        <w:numPr>
          <w:ilvl w:val="0"/>
          <w:numId w:val="1001"/>
        </w:numPr>
        <w:pStyle w:val="Compact"/>
      </w:pPr>
      <w:r>
        <w:rPr>
          <w:bCs/>
          <w:b/>
        </w:rPr>
        <w:t xml:space="preserve">Digital Twin Technology:</w:t>
      </w:r>
      <w:r>
        <w:t xml:space="preserve"> </w:t>
      </w:r>
      <w:r>
        <w:t xml:space="preserve">Implementing real-time data analysis to predict maintenance needs and enhance operational safety.</w:t>
      </w:r>
    </w:p>
    <w:bookmarkEnd w:id="21"/>
    <w:bookmarkStart w:id="22" w:name="innovation-hubs-in-italy-rome"/>
    <w:p>
      <w:pPr>
        <w:pStyle w:val="Heading2"/>
      </w:pPr>
      <w:r>
        <w:t xml:space="preserve">3. Innovation Hubs in Italy Rome</w:t>
      </w:r>
    </w:p>
    <w:p>
      <w:pPr>
        <w:pStyle w:val="FirstParagraph"/>
      </w:pPr>
      <w:r>
        <w:t xml:space="preserve">Rome is home to several key institutions that drive aerospace innovation. The presence of major research centers such as the Italian Aerospace Research Center (CIRA) near Caserta, and various university departments in Rome like Sapienza University of Rome, provides a fertile ground for engineering breakthroughs.</w:t>
      </w:r>
    </w:p>
    <w:p>
      <w:pPr>
        <w:pStyle w:val="BodyText"/>
      </w:pPr>
      <w:r>
        <w:t xml:space="preserve">For an</w:t>
      </w:r>
      <w:r>
        <w:t xml:space="preserve"> </w:t>
      </w:r>
      <w:hyperlink w:anchor="Xa39a3ee5e6b4b0d3255bfef95601890afd80709">
        <w:r>
          <w:rPr>
            <w:rStyle w:val="Hyperlink"/>
          </w:rPr>
          <w:t xml:space="preserve">Aerospace Engineer</w:t>
        </w:r>
      </w:hyperlink>
      <w:r>
        <w:t xml:space="preserve">, engaging with these institutions offers opportunities to collaborate on European Space Agency (ESA) projects. The synergy between academic research in Rome and industrial application in the broader Lazio region creates a dynamic ecosystem where theoretical physics meets practical engineering solutions.</w:t>
      </w:r>
    </w:p>
    <w:bookmarkEnd w:id="22"/>
    <w:bookmarkStart w:id="23" w:name="X466f6181effc464ade57a0c382205c4c5021eb1"/>
    <w:p>
      <w:pPr>
        <w:pStyle w:val="Heading2"/>
      </w:pPr>
      <w:r>
        <w:t xml:space="preserve">4. Challenges Facing Aerospace Engineers Today</w:t>
      </w:r>
    </w:p>
    <w:p>
      <w:pPr>
        <w:pStyle w:val="FirstParagraph"/>
      </w:pPr>
      <w:r>
        <w:t xml:space="preserve">The transition to green aviation presents significant challenges. An</w:t>
      </w:r>
      <w:r>
        <w:t xml:space="preserve"> </w:t>
      </w:r>
      <w:hyperlink w:anchor="Xa39a3ee5e6b4b0d3255bfef95601890afd80709">
        <w:r>
          <w:rPr>
            <w:rStyle w:val="Hyperlink"/>
          </w:rPr>
          <w:t xml:space="preserve">Aerospace Engineer</w:t>
        </w:r>
      </w:hyperlink>
      <w:r>
        <w:t xml:space="preserve"> </w:t>
      </w:r>
      <w:r>
        <w:t xml:space="preserve">must address the technical limitations of battery energy density for electric aircraft, the scalability of hydrogen fuel cells, and the structural integration of composite materials that are both strong and recyclable.</w:t>
      </w:r>
    </w:p>
    <w:p>
      <w:pPr>
        <w:pStyle w:val="BodyText"/>
      </w:pPr>
      <w:r>
        <w:t xml:space="preserve">In Italy, there is also a specific challenge related to supply chain resilience. Post-pandemic disruptions have highlighted the need for localized manufacturing capabilities. Engineers in</w:t>
      </w:r>
      <w:r>
        <w:t xml:space="preserve"> </w:t>
      </w:r>
      <w:r>
        <w:rPr>
          <w:bCs/>
          <w:b/>
        </w:rPr>
        <w:t xml:space="preserve">Italy Rome</w:t>
      </w:r>
      <w:r>
        <w:t xml:space="preserve"> </w:t>
      </w:r>
      <w:r>
        <w:t xml:space="preserve">are leading efforts to streamline these supply chains, ensuring that Italian SMEs (Small and Medium-sized Enterprises), which form the backbone of the aerospace industry, remain competitive globally.</w:t>
      </w:r>
    </w:p>
    <w:bookmarkEnd w:id="23"/>
    <w:bookmarkStart w:id="24" w:name="Xa7f34ab9929682bd5306f98c8a6821bd240c0ea"/>
    <w:p>
      <w:pPr>
        <w:pStyle w:val="Heading2"/>
      </w:pPr>
      <w:r>
        <w:t xml:space="preserve">5. The Future: Urban Air Mobility and Next-Gen Aircraft</w:t>
      </w:r>
    </w:p>
    <w:p>
      <w:pPr>
        <w:pStyle w:val="FirstParagraph"/>
      </w:pPr>
      <w:r>
        <w:t xml:space="preserve">A rapidly emerging field is Urban Air Mobility (UAM). As cities like Rome grapple with traffic congestion, engineers are designing Vertical Take-Off and Landing (VTOL) aircraft that could revolutionize urban transport. However, this requires rigorous safety assessments, noise reduction strategies, and air traffic management integration.</w:t>
      </w:r>
    </w:p>
    <w:p>
      <w:pPr>
        <w:pStyle w:val="BodyText"/>
      </w:pPr>
      <w:r>
        <w:t xml:space="preserve">This presentation highlights ongoing pilot programs in the Mediterranean region where an</w:t>
      </w:r>
      <w:r>
        <w:t xml:space="preserve"> </w:t>
      </w:r>
      <w:hyperlink w:anchor="Xa39a3ee5e6b4b0d3255bfef95601890afd80709">
        <w:r>
          <w:rPr>
            <w:rStyle w:val="Hyperlink"/>
          </w:rPr>
          <w:t xml:space="preserve">Aerospace Engineer</w:t>
        </w:r>
      </w:hyperlink>
      <w:r>
        <w:t xml:space="preserve"> </w:t>
      </w:r>
      <w:r>
        <w:t xml:space="preserve">must work closely with city planners in Rome to ensure infrastructure compatibility. The integration of UAM into existing airspace requires sophisticated algorithm development and robust regulatory frameworks, areas where Italian engineering leadership is currently being tested.</w:t>
      </w:r>
    </w:p>
    <w:bookmarkEnd w:id="24"/>
    <w:bookmarkStart w:id="25" w:name="conclusion"/>
    <w:p>
      <w:pPr>
        <w:pStyle w:val="Heading2"/>
      </w:pPr>
      <w:r>
        <w:t xml:space="preserve">6. Conclusion</w:t>
      </w:r>
    </w:p>
    <w:p>
      <w:pPr>
        <w:pStyle w:val="FirstParagraph"/>
      </w:pPr>
      <w:r>
        <w:t xml:space="preserve">The role of the</w:t>
      </w:r>
      <w:r>
        <w:t xml:space="preserve"> </w:t>
      </w:r>
      <w:hyperlink w:anchor="Xa39a3ee5e6b4b0d3255bfef95601890afd80709">
        <w:r>
          <w:rPr>
            <w:rStyle w:val="Hyperlink"/>
          </w:rPr>
          <w:t xml:space="preserve">Aerospace Engineer</w:t>
        </w:r>
      </w:hyperlink>
      <w:r>
        <w:t xml:space="preserve"> </w:t>
      </w:r>
      <w:r>
        <w:t xml:space="preserve">in 2024 is one of adaptation, innovation, and sustainability. In the unique context of</w:t>
      </w:r>
      <w:r>
        <w:t xml:space="preserve"> </w:t>
      </w:r>
      <w:r>
        <w:rPr>
          <w:bCs/>
          <w:b/>
        </w:rPr>
        <w:t xml:space="preserve">Italy Rome</w:t>
      </w:r>
      <w:r>
        <w:t xml:space="preserve">, these professionals are not only building better airplanes but are also shaping the future of European aviation policy and environmental responsibility.</w:t>
      </w:r>
    </w:p>
    <w:p>
      <w:pPr>
        <w:pStyle w:val="BodyText"/>
      </w:pPr>
      <w:r>
        <w:t xml:space="preserve">By leveraging Italy’s rich heritage of craftsmanship and combining it with state-of-the-art digital technologies, aerospace engineers in this region are poised to lead the next wave of aviation advancements. This poster serves as a call to action for interdisciplinary collaboration between academia, industry, and government bodies in Rome to support these critical engineering initiatives.</w:t>
      </w:r>
    </w:p>
    <w:bookmarkEnd w:id="25"/>
    <w:bookmarkStart w:id="26" w:name="references-further-reading"/>
    <w:p>
      <w:pPr>
        <w:pStyle w:val="Heading2"/>
      </w:pPr>
      <w:r>
        <w:t xml:space="preserve">7. References &amp; Further Reading</w:t>
      </w:r>
    </w:p>
    <w:p>
      <w:pPr>
        <w:numPr>
          <w:ilvl w:val="0"/>
          <w:numId w:val="1002"/>
        </w:numPr>
        <w:pStyle w:val="Compact"/>
      </w:pPr>
      <w:r>
        <w:t xml:space="preserve">Agenzia Spaziale Italiana (ASI) Strategic Plan 2024-2030.</w:t>
      </w:r>
    </w:p>
    <w:p>
      <w:pPr>
        <w:numPr>
          <w:ilvl w:val="0"/>
          <w:numId w:val="1002"/>
        </w:numPr>
        <w:pStyle w:val="Compact"/>
      </w:pPr>
      <w:r>
        <w:t xml:space="preserve">EASA Sustainable Aviation Goals: Technical Roadmap.</w:t>
      </w:r>
    </w:p>
    <w:p>
      <w:pPr>
        <w:numPr>
          <w:ilvl w:val="0"/>
          <w:numId w:val="1002"/>
        </w:numPr>
        <w:pStyle w:val="Compact"/>
      </w:pPr>
      <w:r>
        <w:t xml:space="preserve">Sapienza University of Rome, Department of Mechanics and Aerospace Engineering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Poster Presentation - Rome</dc:title>
  <dc:creator/>
  <dc:language>en</dc:language>
  <cp:keywords/>
  <dcterms:created xsi:type="dcterms:W3CDTF">2026-07-29T00:59:21Z</dcterms:created>
  <dcterms:modified xsi:type="dcterms:W3CDTF">2026-07-29T00:59:21Z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