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Japan,</w:t>
      </w:r>
      <w:r>
        <w:t xml:space="preserve"> </w:t>
      </w:r>
      <w:r>
        <w:t xml:space="preserve">Kyoto</w:t>
      </w:r>
    </w:p>
    <w:bookmarkStart w:id="27" w:name="Xbcaaa2e49afc8929d0309165482bbce0a3d52d8"/>
    <w:p>
      <w:pPr>
        <w:pStyle w:val="Heading1"/>
      </w:pPr>
      <w:r>
        <w:t xml:space="preserve">Innovations in Sustainable Propulsion and Autonomous Flight Systems</w:t>
      </w:r>
    </w:p>
    <w:p>
      <w:pPr>
        <w:pStyle w:val="FirstParagraph"/>
      </w:pPr>
      <w:r>
        <w:t xml:space="preserve">Presented at the International Symposium on Aerospace Advances</w:t>
      </w:r>
      <w:r>
        <w:br/>
      </w:r>
      <w:r>
        <w:t xml:space="preserve">Venue: Historic Kyoto Convention Center, Japan, Kyoto</w:t>
      </w:r>
      <w:r>
        <w:br/>
      </w:r>
      <w:r>
        <w:t xml:space="preserve">Lead Researcher: Dr. Alex J. Mercer, Senior Aerospace Engineer</w:t>
      </w:r>
    </w:p>
    <w:p>
      <w:pPr>
        <w:pStyle w:val="BodyText"/>
      </w:pPr>
      <w:r>
        <w:t xml:space="preserve">Bridging Traditional Precision Engineering with Next-Generation Aviation Solutions in the Heart of Japan</w:t>
      </w:r>
    </w:p>
    <w:bookmarkStart w:id="20" w:name="introduction-and-contextual-background"/>
    <w:p>
      <w:pPr>
        <w:pStyle w:val="Heading2"/>
      </w:pPr>
      <w:r>
        <w:t xml:space="preserve">1. Introduction and Contextual Background</w:t>
      </w:r>
    </w:p>
    <w:p>
      <w:pPr>
        <w:pStyle w:val="FirstParagraph"/>
      </w:pPr>
      <w:r>
        <w:t xml:space="preserve">The aerospace industry stands at a critical juncture where environmental sustainability, operational efficiency, and technological autonomy must converge. This poster presentation outlines recent findings from our laboratory regarding hybrid-electric propulsion architectures and AI-driven autonomous navigation systems specifically calibrated for high-density urban air mobility (UAM). The significance of presenting this research in</w:t>
      </w:r>
      <w:r>
        <w:t xml:space="preserve"> </w:t>
      </w:r>
      <w:r>
        <w:rPr>
          <w:bCs/>
          <w:b/>
        </w:rPr>
        <w:t xml:space="preserve">Japan Kyoto</w:t>
      </w:r>
      <w:r>
        <w:t xml:space="preserve"> </w:t>
      </w:r>
      <w:r>
        <w:t xml:space="preserve">cannot be overstated. Kyoto is not merely a geographical location; it is a symbolic capital of precision, tradition, and futuristic innovation. By hosting this</w:t>
      </w:r>
      <w:r>
        <w:t xml:space="preserve"> </w:t>
      </w:r>
      <w:r>
        <w:rPr>
          <w:bCs/>
          <w:b/>
        </w:rPr>
        <w:t xml:space="preserve">Aerospace Engineer</w:t>
      </w:r>
      <w:r>
        <w:t xml:space="preserve">'s technical review in the heart of Japan's cultural heritage, we underscore the universal necessity of blending meticulous engineering standards with groundbreaking aerodynamic discoveries.</w:t>
      </w:r>
    </w:p>
    <w:p>
      <w:pPr>
        <w:pStyle w:val="BodyText"/>
      </w:pPr>
      <w:r>
        <w:t xml:space="preserve">As global aviation seeks to decarbonize by 2050, the role of the modern</w:t>
      </w:r>
      <w:r>
        <w:t xml:space="preserve"> </w:t>
      </w:r>
      <w:r>
        <w:rPr>
          <w:bCs/>
          <w:b/>
        </w:rPr>
        <w:t xml:space="preserve">Aerospace Engineer</w:t>
      </w:r>
      <w:r>
        <w:t xml:space="preserve"> </w:t>
      </w:r>
      <w:r>
        <w:t xml:space="preserve">has evolved from purely mechanical design to interdisciplinary systems integration. This presentation details our latest propulsion models, which aim to reduce carbon emissions by 40% in short-haul regional flights. The choice of venue in Japan allows for a unique dialogue with Asian manufacturing leaders who prioritize quality and sustainability, aligning perfectly with our engineering goals.</w:t>
      </w:r>
    </w:p>
    <w:bookmarkEnd w:id="20"/>
    <w:bookmarkStart w:id="21" w:name="technical-methodology"/>
    <w:p>
      <w:pPr>
        <w:pStyle w:val="Heading2"/>
      </w:pPr>
      <w:r>
        <w:t xml:space="preserve">2. Technical Methodology</w:t>
      </w:r>
    </w:p>
    <w:p>
      <w:pPr>
        <w:pStyle w:val="FirstParagraph"/>
      </w:pPr>
      <w:r>
        <w:t xml:space="preserve">The core of this research involves the development of a distributed electric propulsion (DEP) system. Unlike traditional jet engines, DEP systems utilize multiple smaller electric motors distributed across the wingspan to enhance lift and reduce drag. Our team employed advanced computational fluid dynamics (CFD) simulations coupled with wind tunnel testing at specialized facilities in Tokyo before refining our models for this presentation.</w:t>
      </w:r>
    </w:p>
    <w:p>
      <w:pPr>
        <w:pStyle w:val="BodyText"/>
      </w:pPr>
      <w:r>
        <w:t xml:space="preserve">The methodology includes three distinct phases:</w:t>
      </w:r>
    </w:p>
    <w:p>
      <w:pPr>
        <w:numPr>
          <w:ilvl w:val="0"/>
          <w:numId w:val="1001"/>
        </w:numPr>
        <w:pStyle w:val="Compact"/>
      </w:pPr>
      <w:r>
        <w:rPr>
          <w:bCs/>
          <w:b/>
        </w:rPr>
        <w:t xml:space="preserve">Aerodynamic Optimization:</w:t>
      </w:r>
      <w:r>
        <w:t xml:space="preserve"> </w:t>
      </w:r>
      <w:r>
        <w:t xml:space="preserve">Utilizing machine learning algorithms to iterate thousands of airfoil designs, optimizing for laminar flow and noise reduction—a critical factor in urban environments.</w:t>
      </w:r>
    </w:p>
    <w:p>
      <w:pPr>
        <w:numPr>
          <w:ilvl w:val="0"/>
          <w:numId w:val="1001"/>
        </w:numPr>
        <w:pStyle w:val="Compact"/>
      </w:pPr>
      <w:r>
        <w:rPr>
          <w:bCs/>
          <w:b/>
        </w:rPr>
        <w:t xml:space="preserve">Payload Efficiency Analysis:</w:t>
      </w:r>
      <w:r>
        <w:t xml:space="preserve"> </w:t>
      </w:r>
      <w:r>
        <w:t xml:space="preserve">Calculating the weight-to-thrust ratio of solid-state battery configurations to ensure that energy density meets the requirements for 500-mile range operations.</w:t>
      </w:r>
    </w:p>
    <w:p>
      <w:pPr>
        <w:numPr>
          <w:ilvl w:val="0"/>
          <w:numId w:val="1001"/>
        </w:numPr>
        <w:pStyle w:val="Compact"/>
      </w:pPr>
      <w:r>
        <w:rPr>
          <w:bCs/>
          <w:b/>
        </w:rPr>
        <w:t xml:space="preserve">Safety Redundancy Protocols:</w:t>
      </w:r>
      <w:r>
        <w:t xml:space="preserve"> </w:t>
      </w:r>
      <w:r>
        <w:t xml:space="preserve">Implementing fail-safe mechanisms that allow for continued safe flight even in the event of multiple motor failures, a standard requirement regulated by both FAA and EASA standards.</w:t>
      </w:r>
    </w:p>
    <w:p>
      <w:pPr>
        <w:pStyle w:val="FirstParagraph"/>
      </w:pPr>
      <w:r>
        <w:t xml:space="preserve">This rigorous engineering approach ensures that our solutions are not just theoretical concepts but viable candidates for immediate industrial application. The</w:t>
      </w:r>
      <w:r>
        <w:t xml:space="preserve"> </w:t>
      </w:r>
      <w:r>
        <w:rPr>
          <w:bCs/>
          <w:b/>
        </w:rPr>
        <w:t xml:space="preserve">Aerospace Engineer</w:t>
      </w:r>
      <w:r>
        <w:t xml:space="preserve"> </w:t>
      </w:r>
      <w:r>
        <w:t xml:space="preserve">is tasked with balancing these competing variables of weight, power, and safety, a challenge we have addressed through modular design principles.</w:t>
      </w:r>
    </w:p>
    <w:bookmarkEnd w:id="21"/>
    <w:bookmarkStart w:id="22" w:name="key-findings-and-data-analysis"/>
    <w:p>
      <w:pPr>
        <w:pStyle w:val="Heading2"/>
      </w:pPr>
      <w:r>
        <w:t xml:space="preserve">3. Key Findings and Data Analysis</w:t>
      </w:r>
    </w:p>
    <w:p>
      <w:pPr>
        <w:pStyle w:val="FirstParagraph"/>
      </w:pPr>
      <w:r>
        <w:t xml:space="preserve">The results indicate a significant improvement in thrust-to-weight ratios when utilizing our proprietary winglet-integrated motor mounts. Initial simulations suggest a 15% increase in overall efficiency compared to conventional turbofan configurations on similar-sized aircraft. Furthermore, acoustic profiling demonstrates a reduction of decibel levels by up to 20dB during takeoff and landing phases, directly addressing the noise pollution concerns prevalent in densely populated areas.</w:t>
      </w:r>
    </w:p>
    <w:p>
      <w:pPr>
        <w:pStyle w:val="BodyText"/>
      </w:pPr>
      <w:r>
        <w:rPr>
          <w:bCs/>
          <w:b/>
        </w:rPr>
        <w:t xml:space="preserve">Key Statistic:</w:t>
      </w:r>
      <w:r>
        <w:t xml:space="preserve"> </w:t>
      </w:r>
      <w:r>
        <w:t xml:space="preserve">Hybrid-electric configuration achieved a 35% fuel burn reduction on simulated regional routes between major metropolitan hubs.</w:t>
      </w:r>
    </w:p>
    <w:p>
      <w:pPr>
        <w:pStyle w:val="BodyText"/>
      </w:pPr>
      <w:r>
        <w:t xml:space="preserve">Data visualization included in this poster highlights the thermal management of battery packs under high-load conditions. We successfully demonstrated that active cooling systems can maintain optimal battery temperatures for extended durations, mitigating the primary safety concern associated with electric aviation. These findings are particularly relevant to our audience in Japan, where technological reliability and safety records are paramount.</w:t>
      </w:r>
    </w:p>
    <w:bookmarkEnd w:id="22"/>
    <w:bookmarkStart w:id="23" w:name="strategic-importance-of-the-kyoto-venue"/>
    <w:p>
      <w:pPr>
        <w:pStyle w:val="Heading2"/>
      </w:pPr>
      <w:r>
        <w:t xml:space="preserve">4. Strategic Importance of the Kyoto Venue</w:t>
      </w:r>
    </w:p>
    <w:p>
      <w:pPr>
        <w:pStyle w:val="FirstParagraph"/>
      </w:pPr>
      <w:r>
        <w:t xml:space="preserve">Selecting Japan Kyoto as the presentation site was a strategic decision influenced by the region's rich history of craftsmanship and its booming interest in space technology. Kyoto University is renowned for its research in robotics and materials science, disciplines that intersect heavily with modern aerospace engineering. Presenting here allows our team to engage with local experts who are pioneers in autonomous systems.</w:t>
      </w:r>
    </w:p>
    <w:p>
      <w:pPr>
        <w:pStyle w:val="BodyText"/>
      </w:pPr>
      <w:r>
        <w:t xml:space="preserve">Moreover, the cultural atmosphere of Japan fosters an environment conducive to deep technical discussion (Gensho). The emphasis on "Monozukuri"—the art of making things—resonates deeply with the ethos of every dedicated</w:t>
      </w:r>
      <w:r>
        <w:t xml:space="preserve"> </w:t>
      </w:r>
      <w:r>
        <w:rPr>
          <w:bCs/>
          <w:b/>
        </w:rPr>
        <w:t xml:space="preserve">Aerospace Engineer</w:t>
      </w:r>
      <w:r>
        <w:t xml:space="preserve">. It serves as a reminder that engineering is not just about mathematics and physics, but also about the human-centric design of tools that serve society. The backdrop of ancient temples juxtaposed with futuristic aerospace technology symbolizes our mission: to build the future while respecting the foundations we stand on.</w:t>
      </w:r>
    </w:p>
    <w:bookmarkEnd w:id="23"/>
    <w:bookmarkStart w:id="24" w:name="implications-for-future-aviation"/>
    <w:p>
      <w:pPr>
        <w:pStyle w:val="Heading2"/>
      </w:pPr>
      <w:r>
        <w:t xml:space="preserve">5. Implications for Future Aviation</w:t>
      </w:r>
    </w:p>
    <w:p>
      <w:pPr>
        <w:pStyle w:val="FirstParagraph"/>
      </w:pPr>
      <w:r>
        <w:t xml:space="preserve">The implications of this research extend beyond commercial aviation. The technologies developed, particularly in autonomous navigation and lightweight materials, have dual-use applications in satellite deployment and unmanned aerial vehicles (UAVs) used for disaster relief—areas of high priority in earthquake-prone regions like Japan.</w:t>
      </w:r>
    </w:p>
    <w:p>
      <w:pPr>
        <w:pStyle w:val="BodyText"/>
      </w:pPr>
      <w:r>
        <w:t xml:space="preserve">We propose a collaborative framework with Asian aerospace manufacturers to test these DEP systems on regional transport corridors. The data collected from this pilot program could revolutionize inter-city travel, offering a faster, greener alternative to high-speed rail for distances under 300 kilometers. This aligns with Japan’s national goal of achieving carbon neutrality and positioning itself as a leader in green aviation technology.</w:t>
      </w:r>
    </w:p>
    <w:bookmarkEnd w:id="24"/>
    <w:bookmarkStart w:id="25" w:name="conclusion"/>
    <w:p>
      <w:pPr>
        <w:pStyle w:val="Heading2"/>
      </w:pPr>
      <w:r>
        <w:t xml:space="preserve">6. Conclusion</w:t>
      </w:r>
    </w:p>
    <w:p>
      <w:pPr>
        <w:pStyle w:val="FirstParagraph"/>
      </w:pPr>
      <w:r>
        <w:t xml:space="preserve">In conclusion, this poster presentation highlights the critical role of the</w:t>
      </w:r>
      <w:r>
        <w:t xml:space="preserve"> </w:t>
      </w:r>
      <w:r>
        <w:rPr>
          <w:bCs/>
          <w:b/>
        </w:rPr>
        <w:t xml:space="preserve">Aerospace Engineer</w:t>
      </w:r>
      <w:r>
        <w:t xml:space="preserve"> </w:t>
      </w:r>
      <w:r>
        <w:t xml:space="preserve">in shaping a sustainable aviation future. Our hybrid-electric propulsion models offer a tangible pathway to reducing the environmental impact of air travel without compromising performance or safety. The choice to present these findings in Japan Kyoto serves as a powerful statement on global cooperation and shared engineering values.</w:t>
      </w:r>
    </w:p>
    <w:p>
      <w:pPr>
        <w:pStyle w:val="BodyText"/>
      </w:pPr>
      <w:r>
        <w:t xml:space="preserve">We invite colleagues, industry partners, and students gathered in this historic city to critique our methodologies and explore collaboration opportunities. By leveraging the precision culture of Japan and combining it with Western aerodynamic research paradigms, we can accelerate the transition toward cleaner skies. The future of aerospace is autonomous, electric, and international—and it begins with rigorous engineering standards presented here today.</w:t>
      </w:r>
    </w:p>
    <w:bookmarkEnd w:id="25"/>
    <w:bookmarkStart w:id="26" w:name="references"/>
    <w:p>
      <w:pPr>
        <w:pStyle w:val="Heading2"/>
      </w:pPr>
      <w:r>
        <w:t xml:space="preserve">7. References</w:t>
      </w:r>
    </w:p>
    <w:p>
      <w:pPr>
        <w:numPr>
          <w:ilvl w:val="0"/>
          <w:numId w:val="1002"/>
        </w:numPr>
        <w:pStyle w:val="Compact"/>
      </w:pPr>
      <w:r>
        <w:t xml:space="preserve">Sato, T., &amp; Doe, J. (2023). *Distributed Electric Propulsion in Urban Air Mobility*. Journal of Aerospace Engineering.</w:t>
      </w:r>
    </w:p>
    <w:p>
      <w:pPr>
        <w:numPr>
          <w:ilvl w:val="0"/>
          <w:numId w:val="1002"/>
        </w:numPr>
        <w:pStyle w:val="Compact"/>
      </w:pPr>
      <w:r>
        <w:t xml:space="preserve">Mercer, A.J. (2024). *Thermal Management Strategies for Solid-State Batteries in Aviation*. Kyoto International Symposium Proceedings.</w:t>
      </w:r>
    </w:p>
    <w:p>
      <w:pPr>
        <w:numPr>
          <w:ilvl w:val="0"/>
          <w:numId w:val="1002"/>
        </w:numPr>
        <w:pStyle w:val="Compact"/>
      </w:pPr>
      <w:r>
        <w:t xml:space="preserve">IATA. (2023). *Net Zero 2050: The Aviation Industry's Commitment to Sustainability*.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 - Japan, Kyoto</dc:title>
  <dc:creator/>
  <dc:language>en</dc:language>
  <cp:keywords/>
  <dcterms:created xsi:type="dcterms:W3CDTF">2026-07-29T05:54:20Z</dcterms:created>
  <dcterms:modified xsi:type="dcterms:W3CDTF">2026-07-29T05:54:20Z</dcterms:modified>
</cp:coreProperties>
</file>

<file path=docProps/custom.xml><?xml version="1.0" encoding="utf-8"?>
<Properties xmlns="http://schemas.openxmlformats.org/officeDocument/2006/custom-properties" xmlns:vt="http://schemas.openxmlformats.org/officeDocument/2006/docPropsVTypes"/>
</file>