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Russia</w:t>
      </w:r>
      <w:r>
        <w:t xml:space="preserve"> </w:t>
      </w:r>
      <w:r>
        <w:t xml:space="preserve">Moscow</w:t>
      </w:r>
    </w:p>
    <w:bookmarkStart w:id="20" w:name="X38707eb5e533d70cfb1a4963762b32400f374e8"/>
    <w:p>
      <w:pPr>
        <w:pStyle w:val="Heading1"/>
      </w:pPr>
      <w:r>
        <w:t xml:space="preserve">The Evolution of Propulsion Systems in Modern Aerospace Engineering:</w:t>
      </w:r>
      <w:r>
        <w:br/>
      </w:r>
      <w:r>
        <w:t xml:space="preserve">A Case Study from Russia Moscow</w:t>
      </w:r>
    </w:p>
    <w:p>
      <w:pPr>
        <w:pStyle w:val="FirstParagraph"/>
      </w:pPr>
      <w:r>
        <w:t xml:space="preserve">Presented at the International Symposium on Advanced Aviation Technologies</w:t>
      </w:r>
      <w:r>
        <w:br/>
      </w:r>
      <w:r>
        <w:t xml:space="preserve">Moscow State Technical University for Civil Aviation (MAI)</w:t>
      </w:r>
    </w:p>
    <w:p>
      <w:pPr>
        <w:pStyle w:val="BodyText"/>
      </w:pPr>
      <w:r>
        <w:rPr>
          <w:bCs/>
          <w:b/>
        </w:rPr>
        <w:t xml:space="preserve">Lead Investigator:</w:t>
      </w:r>
      <w:r>
        <w:t xml:space="preserve"> </w:t>
      </w:r>
      <w:r>
        <w:t xml:space="preserve">Dr. Alexei Volkov, Senior Aerospace Engineer</w:t>
      </w:r>
    </w:p>
    <w:bookmarkEnd w:id="20"/>
    <w:bookmarkStart w:id="21" w:name="X32dc8508db4289229ba685d2fa3b35c95700aaa"/>
    <w:p>
      <w:pPr>
        <w:pStyle w:val="Heading2"/>
      </w:pPr>
      <w:r>
        <w:rPr>
          <w:bCs/>
          <w:b/>
        </w:rPr>
        <w:t xml:space="preserve">Aerospace Engineer</w:t>
      </w:r>
      <w:r>
        <w:t xml:space="preserve">: Abstract and Executive Summary</w:t>
      </w:r>
    </w:p>
    <w:p>
      <w:pPr>
        <w:pStyle w:val="FirstParagraph"/>
      </w:pPr>
      <w:r>
        <w:t xml:space="preserve">This academic poster presentation serves as a comprehensive overview of recent advancements in propulsion efficiency and aerodynamic stability, specifically tailored for the harsh climatic and operational demands encountered in high-altitude missions originating from</w:t>
      </w:r>
      <w:r>
        <w:t xml:space="preserve"> </w:t>
      </w:r>
      <w:r>
        <w:rPr>
          <w:bCs/>
          <w:b/>
        </w:rPr>
        <w:t xml:space="preserve">Russia Moscow</w:t>
      </w:r>
      <w:r>
        <w:t xml:space="preserve">. As an , my primary objective is to bridge the gap between theoretical fluid dynamics and practical application within the unique geographical constraints of Eastern Europe. The core thesis presented herein argues that traditional combustion models must be adapted to account for extreme cold-weather startups and varying air density profiles characteristic of the Moscow region's seasonal fluctuations.</w:t>
      </w:r>
    </w:p>
    <w:p>
      <w:pPr>
        <w:pStyle w:val="BodyText"/>
      </w:pPr>
      <w:r>
        <w:t xml:space="preserve">The role of an</w:t>
      </w:r>
      <w:r>
        <w:t xml:space="preserve"> </w:t>
      </w:r>
      <w:r>
        <w:rPr>
          <w:bCs/>
          <w:b/>
        </w:rPr>
        <w:t xml:space="preserve">Aerospace Engineer</w:t>
      </w:r>
      <w:r>
        <w:t xml:space="preserve"> </w:t>
      </w:r>
      <w:r>
        <w:t xml:space="preserve">in this context is not merely mechanical; it is strategic. We are tasked with ensuring that aviation infrastructure in</w:t>
      </w:r>
      <w:r>
        <w:t xml:space="preserve"> </w:t>
      </w:r>
      <w:r>
        <w:rPr>
          <w:bCs/>
          <w:b/>
        </w:rPr>
        <w:t xml:space="preserve">Russia Moscow</w:t>
      </w:r>
      <w:r>
        <w:t xml:space="preserve"> </w:t>
      </w:r>
      <w:r>
        <w:t xml:space="preserve">remains robust against climate-induced stressors while maintaining compliance with international safety standards. This document outlines our latest findings regarding composite material durability and engine thermal management systems.</w:t>
      </w:r>
    </w:p>
    <w:bookmarkEnd w:id="21"/>
    <w:bookmarkStart w:id="24" w:name="introduction"/>
    <w:bookmarkStart w:id="23" w:name="X8c6ba8168e4bea6b31c3580a80e74b2653ca622"/>
    <w:p>
      <w:pPr>
        <w:pStyle w:val="Heading2"/>
      </w:pPr>
      <w:r>
        <w:rPr>
          <w:bCs/>
          <w:b/>
        </w:rPr>
        <w:t xml:space="preserve">Aerospace Engineer</w:t>
      </w:r>
      <w:r>
        <w:t xml:space="preserve">: Introduction and Context</w:t>
      </w:r>
    </w:p>
    <w:p>
      <w:pPr>
        <w:pStyle w:val="FirstParagraph"/>
      </w:pPr>
      <w:r>
        <w:t xml:space="preserve">The landscape of modern aviation is shifting rapidly. For an , understanding the specific regional requirements is paramount. In the case of operating within and out of</w:t>
      </w:r>
      <w:r>
        <w:t xml:space="preserve"> </w:t>
      </w:r>
      <w:r>
        <w:rPr>
          <w:bCs/>
          <w:b/>
        </w:rPr>
        <w:t xml:space="preserve">Russia Moscow</w:t>
      </w:r>
      <w:r>
        <w:t xml:space="preserve">, environmental factors play a decisive role in engineering design choices.</w:t>
      </w:r>
    </w:p>
    <w:bookmarkStart w:id="22" w:name="Xb450347c30a82c71ff16b809b3373f49defcd96"/>
    <w:p>
      <w:pPr>
        <w:pStyle w:val="Heading3"/>
      </w:pPr>
      <w:r>
        <w:rPr>
          <w:bCs/>
          <w:b/>
        </w:rPr>
        <w:t xml:space="preserve">Aerospace Engineer</w:t>
      </w:r>
      <w:r>
        <w:t xml:space="preserve"> </w:t>
      </w:r>
      <w:r>
        <w:t xml:space="preserve">Challenges in Northern Latitudes</w:t>
      </w:r>
    </w:p>
    <w:p>
      <w:pPr>
        <w:pStyle w:val="FirstParagraph"/>
      </w:pPr>
      <w:r>
        <w:t xml:space="preserve">Moscow experiences significant temperature variations, ranging from mild summers to severe winters where temperatures can plummet below -25°C. For an , these conditions present unique challenges regarding fuel viscosity, battery performance in electric-assist systems, and the brittleness of standard composite materials used in airframe construction.</w:t>
      </w:r>
    </w:p>
    <w:p>
      <w:pPr>
        <w:pStyle w:val="BodyText"/>
      </w:pPr>
      <w:r>
        <w:t xml:space="preserve">This presentation focuses on how we have modified standard operating procedures and material selections to ensure safety and efficiency. The integration of heated fuel lines and specialized lubricants has become a critical area of study for any working in this region. Furthermore, the unique airspace structure around major hubs in</w:t>
      </w:r>
      <w:r>
        <w:t xml:space="preserve"> </w:t>
      </w:r>
      <w:r>
        <w:rPr>
          <w:bCs/>
          <w:b/>
        </w:rPr>
        <w:t xml:space="preserve">Russia Moscow</w:t>
      </w:r>
      <w:r>
        <w:t xml:space="preserve"> </w:t>
      </w:r>
      <w:r>
        <w:t xml:space="preserve">requires advanced navigation algorithms that must be programmed into flight control systems.</w:t>
      </w:r>
    </w:p>
    <w:bookmarkEnd w:id="22"/>
    <w:bookmarkEnd w:id="23"/>
    <w:bookmarkEnd w:id="24"/>
    <w:bookmarkStart w:id="27" w:name="methodology"/>
    <w:bookmarkStart w:id="26" w:name="Xa9cc78bdf72952f68d5959d1f0c387e71d3df2e"/>
    <w:p>
      <w:pPr>
        <w:pStyle w:val="Heading2"/>
      </w:pPr>
      <w:r>
        <w:rPr>
          <w:bCs/>
          <w:b/>
        </w:rPr>
        <w:t xml:space="preserve">Aerospace Engineer</w:t>
      </w:r>
      <w:r>
        <w:t xml:space="preserve">: Methodology and Data Analysis</w:t>
      </w:r>
    </w:p>
    <w:p>
      <w:pPr>
        <w:pStyle w:val="FirstParagraph"/>
      </w:pPr>
      <w:r>
        <w:t xml:space="preserve">To address these challenges, our team employed a multi-physics simulation approach combined with real-world testing. The data collection phase involved monitoring commercial and military flights departing from Sheremetyevo International Airport, located just outside central</w:t>
      </w:r>
      <w:r>
        <w:t xml:space="preserve"> </w:t>
      </w:r>
      <w:r>
        <w:rPr>
          <w:bCs/>
          <w:b/>
        </w:rPr>
        <w:t xml:space="preserve">Russia Moscow</w:t>
      </w:r>
      <w:r>
        <w:t xml:space="preserve">.</w:t>
      </w:r>
    </w:p>
    <w:bookmarkStart w:id="25" w:name="data-collection-in-russia-moscow"/>
    <w:p>
      <w:pPr>
        <w:pStyle w:val="Heading3"/>
      </w:pPr>
      <w:r>
        <w:t xml:space="preserve">Data Collection in</w:t>
      </w:r>
      <w:r>
        <w:t xml:space="preserve"> </w:t>
      </w:r>
      <w:r>
        <w:rPr>
          <w:bCs/>
          <w:b/>
        </w:rPr>
        <w:t xml:space="preserve">Russia Moscow</w:t>
      </w:r>
    </w:p>
    <w:p>
      <w:pPr>
        <w:pStyle w:val="FirstParagraph"/>
      </w:pPr>
      <w:r>
        <w:t xml:space="preserve">We utilized high-fidelity Computational Fluid Dynamics (CFD) to simulate airflow over wing structures under varying ice accumulation scenarios. This is a crucial step for any competent . The simulations were validated against wind tunnel tests conducted at the Zhukovsky Central Aerohydrodynamic Institute, which serves as a primary research hub for aviation science in</w:t>
      </w:r>
      <w:r>
        <w:t xml:space="preserve"> </w:t>
      </w:r>
      <w:r>
        <w:rPr>
          <w:bCs/>
          <w:b/>
        </w:rPr>
        <w:t xml:space="preserve">Russia Moscow</w:t>
      </w:r>
      <w:r>
        <w:t xml:space="preserve">.</w:t>
      </w:r>
    </w:p>
    <w:p>
      <w:pPr>
        <w:pStyle w:val="BodyText"/>
      </w:pPr>
      <w:r>
        <w:t xml:space="preserve">The data indicates that conventional de-icing fluids lose efficacy faster than previously thought when exposed to the rapid pressure changes experienced during takeoff from high-altitude airports near the city. Our analysis suggests a need for hybrid de-icing systems that combine chemical and electro-thermal methods.</w:t>
      </w:r>
    </w:p>
    <w:bookmarkEnd w:id="25"/>
    <w:bookmarkEnd w:id="26"/>
    <w:bookmarkEnd w:id="27"/>
    <w:bookmarkStart w:id="29" w:name="results"/>
    <w:bookmarkStart w:id="28" w:name="X0971bcfa5b2e6db82e693cef7b892070fce5629"/>
    <w:p>
      <w:pPr>
        <w:pStyle w:val="Heading2"/>
      </w:pPr>
      <w:r>
        <w:rPr>
          <w:bCs/>
          <w:b/>
        </w:rPr>
        <w:t xml:space="preserve">Aerospace Engineer</w:t>
      </w:r>
      <w:r>
        <w:t xml:space="preserve">: Key Findings and Results</w:t>
      </w:r>
    </w:p>
    <w:p>
      <w:pPr>
        <w:pStyle w:val="FirstParagraph"/>
      </w:pPr>
      <w:r>
        <w:t xml:space="preserve">The results of our study demonstrate a 15% improvement in fuel efficiency when utilizing the newly proposed thermal management algorithm. For an , this percentage represents a significant achievement in reducing operational costs and carbon footprint.</w:t>
      </w:r>
    </w:p>
    <w:p>
      <w:pPr>
        <w:numPr>
          <w:ilvl w:val="0"/>
          <w:numId w:val="1001"/>
        </w:numPr>
        <w:pStyle w:val="Compact"/>
      </w:pPr>
      <w:r>
        <w:rPr>
          <w:bCs/>
          <w:b/>
        </w:rPr>
        <w:t xml:space="preserve">Aerodynamic Stability:</w:t>
      </w:r>
      <w:r>
        <w:t xml:space="preserve"> </w:t>
      </w:r>
      <w:r>
        <w:t xml:space="preserve">Enhanced winglet designs reduced drag by 8% during high-wind conditions typical of the Moscow region.</w:t>
      </w:r>
    </w:p>
    <w:p>
      <w:pPr>
        <w:numPr>
          <w:ilvl w:val="0"/>
          <w:numId w:val="1001"/>
        </w:numPr>
        <w:pStyle w:val="Compact"/>
      </w:pPr>
      <w:r>
        <w:rPr>
          <w:bCs/>
          <w:b/>
        </w:rPr>
        <w:t xml:space="preserve">Cold-Weather Reliability:</w:t>
      </w:r>
      <w:r>
        <w:t xml:space="preserve"> </w:t>
      </w:r>
      <w:r>
        <w:t xml:space="preserve">Engine startup times were reduced by 20 seconds through optimized fuel heating protocols.</w:t>
      </w:r>
    </w:p>
    <w:p>
      <w:pPr>
        <w:numPr>
          <w:ilvl w:val="0"/>
          <w:numId w:val="1001"/>
        </w:numPr>
        <w:pStyle w:val="Compact"/>
      </w:pPr>
      <w:r>
        <w:rPr>
          <w:bCs/>
          <w:b/>
        </w:rPr>
        <w:t xml:space="preserve">Safety Margins:</w:t>
      </w:r>
      <w:r>
        <w:t xml:space="preserve"> </w:t>
      </w:r>
      <w:r>
        <w:t xml:space="preserve">Structural integrity tests on composite materials showed no degradation after 5,000 cycles of freeze-thaw exposure, validating their use in aircraft manufactured or serviced in</w:t>
      </w:r>
      <w:r>
        <w:t xml:space="preserve"> </w:t>
      </w:r>
      <w:r>
        <w:rPr>
          <w:bCs/>
          <w:b/>
        </w:rPr>
        <w:t xml:space="preserve">Russia Moscow</w:t>
      </w:r>
      <w:r>
        <w:t xml:space="preserve">.</w:t>
      </w:r>
    </w:p>
    <w:p>
      <w:pPr>
        <w:pStyle w:val="FirstParagraph"/>
      </w:pPr>
      <w:r>
        <w:t xml:space="preserve">These findings confirm that an can significantly enhance performance metrics by tailoring technology to local environmental conditions rather than applying a one-size-fits-all global standard.</w:t>
      </w:r>
    </w:p>
    <w:bookmarkEnd w:id="28"/>
    <w:bookmarkEnd w:id="29"/>
    <w:bookmarkStart w:id="31" w:name="discussion"/>
    <w:bookmarkStart w:id="30" w:name="Xb9e6352e6a855eb3bd433696142fcf0cdc899e6"/>
    <w:p>
      <w:pPr>
        <w:pStyle w:val="Heading2"/>
      </w:pPr>
      <w:r>
        <w:rPr>
          <w:bCs/>
          <w:b/>
        </w:rPr>
        <w:t xml:space="preserve">Aerospace Engineer</w:t>
      </w:r>
      <w:r>
        <w:t xml:space="preserve">: Discussion and Implications</w:t>
      </w:r>
    </w:p>
    <w:p>
      <w:pPr>
        <w:pStyle w:val="FirstParagraph"/>
      </w:pPr>
      <w:r>
        <w:t xml:space="preserve">The implications of this research extend beyond the immediate region of</w:t>
      </w:r>
      <w:r>
        <w:t xml:space="preserve"> </w:t>
      </w:r>
      <w:r>
        <w:rPr>
          <w:bCs/>
          <w:b/>
        </w:rPr>
        <w:t xml:space="preserve">Russia Moscow</w:t>
      </w:r>
      <w:r>
        <w:t xml:space="preserve">. As climate change leads to more erratic weather patterns globally, the methodologies developed here can be adapted for other cold-climate aviation hubs. However, the specific infrastructure challenges present in</w:t>
      </w:r>
      <w:r>
        <w:t xml:space="preserve"> </w:t>
      </w:r>
      <w:r>
        <w:rPr>
          <w:bCs/>
          <w:b/>
        </w:rPr>
        <w:t xml:space="preserve">Russia Moscow</w:t>
      </w:r>
      <w:r>
        <w:t xml:space="preserve"> </w:t>
      </w:r>
      <w:r>
        <w:t xml:space="preserve">require localized solutions that an must develop collaboratively with local authorities and manufacturing partners.</w:t>
      </w:r>
    </w:p>
    <w:p>
      <w:pPr>
        <w:pStyle w:val="BodyText"/>
      </w:pPr>
      <w:r>
        <w:t xml:space="preserve">We argue that future aerospace engineering curricula should include specific modules on regional environmental adaptation. An effective must be culturally and geographically aware, understanding how the geography of a place like</w:t>
      </w:r>
      <w:r>
        <w:t xml:space="preserve"> </w:t>
      </w:r>
      <w:r>
        <w:rPr>
          <w:bCs/>
          <w:b/>
        </w:rPr>
        <w:t xml:space="preserve">Russia Moscow</w:t>
      </w:r>
      <w:r>
        <w:t xml:space="preserve"> </w:t>
      </w:r>
      <w:r>
        <w:t xml:space="preserve">dictates technical requirements.</w:t>
      </w:r>
    </w:p>
    <w:bookmarkEnd w:id="30"/>
    <w:bookmarkEnd w:id="31"/>
    <w:bookmarkStart w:id="33" w:name="conclusion"/>
    <w:bookmarkStart w:id="32" w:name="Xd73bb663b971a02d50c2fb9264f5aaead21664f"/>
    <w:p>
      <w:pPr>
        <w:pStyle w:val="Heading2"/>
      </w:pPr>
      <w:r>
        <w:rPr>
          <w:bCs/>
          <w:b/>
        </w:rPr>
        <w:t xml:space="preserve">Aerospace Engineer</w:t>
      </w:r>
      <w:r>
        <w:t xml:space="preserve">: Conclusion and Future Directions</w:t>
      </w:r>
    </w:p>
    <w:p>
      <w:pPr>
        <w:pStyle w:val="FirstParagraph"/>
      </w:pPr>
      <w:r>
        <w:t xml:space="preserve">In conclusion, the role of the modern is increasingly defined by adaptability and precision. This presentation has highlighted critical advancements in propulsion and structural integrity tailored specifically for operations involving</w:t>
      </w:r>
      <w:r>
        <w:t xml:space="preserve"> </w:t>
      </w:r>
      <w:r>
        <w:rPr>
          <w:bCs/>
          <w:b/>
        </w:rPr>
        <w:t xml:space="preserve">Russia Moscow</w:t>
      </w:r>
      <w:r>
        <w:t xml:space="preserve">. By addressing the unique climatic and logistical challenges of this major aviation hub, we have demonstrated that targeted engineering interventions can yield substantial benefits in safety, efficiency, and sustainability.</w:t>
      </w:r>
    </w:p>
    <w:p>
      <w:pPr>
        <w:pStyle w:val="BodyText"/>
      </w:pPr>
      <w:r>
        <w:t xml:space="preserve">Future research will focus on the integration of autonomous navigation systems capable of handling complex airspace congestion in</w:t>
      </w:r>
      <w:r>
        <w:t xml:space="preserve"> </w:t>
      </w:r>
      <w:r>
        <w:rPr>
          <w:bCs/>
          <w:b/>
        </w:rPr>
        <w:t xml:space="preserve">Russia Moscow</w:t>
      </w:r>
      <w:r>
        <w:t xml:space="preserve">. The next generation of tools must include AI-driven predictive maintenance models that account for the specific wear-and-tear patterns observed in this region. We invite collaboration from international peers to further refine these technologies.</w:t>
      </w:r>
    </w:p>
    <w:bookmarkEnd w:id="32"/>
    <w:bookmarkEnd w:id="33"/>
    <w:bookmarkStart w:id="35" w:name="references"/>
    <w:bookmarkStart w:id="34" w:name="Xe1480b823aa2fab761f35a33da4400a4f9e38c6"/>
    <w:p>
      <w:pPr>
        <w:pStyle w:val="Heading2"/>
      </w:pPr>
      <w:r>
        <w:rPr>
          <w:bCs/>
          <w:b/>
        </w:rPr>
        <w:t xml:space="preserve">Aerospace Engineer</w:t>
      </w:r>
      <w:r>
        <w:t xml:space="preserve">: References and Acknowledgments</w:t>
      </w:r>
    </w:p>
    <w:p>
      <w:pPr>
        <w:pStyle w:val="FirstParagraph"/>
      </w:pPr>
      <w:r>
        <w:t xml:space="preserve">This work was supported by the Ministry of Industry and Trade of the Russian Federation, specifically through grants allocated for aviation development in central regions including</w:t>
      </w:r>
      <w:r>
        <w:t xml:space="preserve"> </w:t>
      </w:r>
      <w:r>
        <w:rPr>
          <w:bCs/>
          <w:b/>
        </w:rPr>
        <w:t xml:space="preserve">Russia Moscow</w:t>
      </w:r>
      <w:r>
        <w:t xml:space="preserve">. We acknowledge the technical assistance provided by our team of dedicated specialists who conducted field tests in challenging winter conditions.</w:t>
      </w:r>
    </w:p>
    <w:p>
      <w:pPr>
        <w:numPr>
          <w:ilvl w:val="0"/>
          <w:numId w:val="1002"/>
        </w:numPr>
        <w:pStyle w:val="Compact"/>
      </w:pPr>
      <w:r>
        <w:t xml:space="preserve">Volkov, A., et al. (2023). "Thermal Management in Extreme Cold Environments." *Journal of Russian Aerospace Engineering*.</w:t>
      </w:r>
    </w:p>
    <w:p>
      <w:pPr>
        <w:numPr>
          <w:ilvl w:val="0"/>
          <w:numId w:val="1002"/>
        </w:numPr>
        <w:pStyle w:val="Compact"/>
      </w:pPr>
      <w:r>
        <w:t xml:space="preserve">Zhukovsky Institute Reports on Aerodynamic Stability. (2024). Moscow,</w:t>
      </w:r>
      <w:r>
        <w:t xml:space="preserve"> </w:t>
      </w:r>
      <w:r>
        <w:rPr>
          <w:bCs/>
          <w:b/>
        </w:rPr>
        <w:t xml:space="preserve">Russia Moscow</w:t>
      </w:r>
      <w:r>
        <w:t xml:space="preserve">.</w:t>
      </w:r>
    </w:p>
    <w:p>
      <w:pPr>
        <w:numPr>
          <w:ilvl w:val="0"/>
          <w:numId w:val="1002"/>
        </w:numPr>
        <w:pStyle w:val="Compact"/>
      </w:pPr>
      <w:r>
        <w:t xml:space="preserve">International Civil Aviation Organization (ICAO) Standards for Cold Weather Operations.</w:t>
      </w:r>
    </w:p>
    <w:bookmarkEnd w:id="34"/>
    <w:bookmarkEnd w:id="35"/>
    <w:p>
      <w:pPr>
        <w:pStyle w:val="FirstParagraph"/>
      </w:pPr>
      <w:r>
        <w:t xml:space="preserve">© 2024 Aerospace Engineering Division. All Rights Reserved.</w:t>
      </w:r>
      <w:r>
        <w:br/>
      </w:r>
      <w:r>
        <w:t xml:space="preserve">Contact: info@aerospace-russia-moscow.ru | Location: Moscow,</w:t>
      </w:r>
      <w:r>
        <w:t xml:space="preserve"> </w:t>
      </w:r>
      <w:r>
        <w:rPr>
          <w:bCs/>
          <w:b/>
        </w:rPr>
        <w:t xml:space="preserve">Russia Moscow</w:t>
      </w:r>
    </w:p>
    <w:p>
      <w:pPr>
        <w:pStyle w:val="BodyText"/>
      </w:pPr>
      <w:r>
        <w:rPr>
          <w:iCs/>
          <w:i/>
        </w:rPr>
        <w:t xml:space="preserve">This poster presentation is designed for academic dissemination within the framework of advanced aerospace engineering studies in Russia.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Poster Presentation - Russia Moscow</dc:title>
  <dc:creator/>
  <dc:language>en</dc:language>
  <cp:keywords/>
  <dcterms:created xsi:type="dcterms:W3CDTF">2026-07-29T11:49:50Z</dcterms:created>
  <dcterms:modified xsi:type="dcterms:W3CDTF">2026-07-29T11:49:50Z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