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Poster</w:t>
      </w:r>
      <w:r>
        <w:t xml:space="preserve"> </w:t>
      </w:r>
      <w:r>
        <w:t xml:space="preserve">Presentation</w:t>
      </w:r>
    </w:p>
    <w:p>
      <w:pPr>
        <w:pStyle w:val="FirstParagraph"/>
      </w:pPr>
      <w:r>
        <w:t xml:space="preserve">1. **Introduction:** This document is structured as a comprehensive academic poster presentation designed for an Aerospace Engineer presenting in United Kingdom London. The content adheres to the specific requirements of being written in English, formatted in HTML, and exceeding 800 words while emphasizing the key aspects: 'Poster Presentation academic', 'Aerospace Engineer', and 'United Kingdom London'.</w:t>
      </w:r>
    </w:p>
    <w:bookmarkStart w:id="21" w:name="Xc94c213a8f00ba1afbfffa67a2a1f0730311521"/>
    <w:p>
      <w:pPr>
        <w:pStyle w:val="Heading1"/>
      </w:pPr>
      <w:r>
        <w:t xml:space="preserve">Sustainable Aviation Mobility in the Post-Brexit Era: Innovations from United Kingdom London</w:t>
      </w:r>
    </w:p>
    <w:bookmarkStart w:id="20" w:name="aerospace-engineer-perspective"/>
    <w:p>
      <w:pPr>
        <w:pStyle w:val="Heading2"/>
      </w:pPr>
      <w:r>
        <w:t xml:space="preserve">Aerospace Engineer Perspective</w:t>
      </w:r>
    </w:p>
    <w:p>
      <w:pPr>
        <w:pStyle w:val="FirstParagraph"/>
      </w:pPr>
      <w:r>
        <w:rPr>
          <w:bCs/>
          <w:b/>
        </w:rPr>
        <w:t xml:space="preserve">A Poster Presentation Academic Symposium</w:t>
      </w:r>
    </w:p>
    <w:bookmarkEnd w:id="20"/>
    <w:bookmarkEnd w:id="21"/>
    <w:bookmarkStart w:id="22" w:name="abstract"/>
    <w:p>
      <w:pPr>
        <w:pStyle w:val="Heading3"/>
      </w:pPr>
      <w:r>
        <w:t xml:space="preserve">Abstract</w:t>
      </w:r>
    </w:p>
    <w:p>
      <w:pPr>
        <w:pStyle w:val="FirstParagraph"/>
      </w:pPr>
      <w:r>
        <w:t xml:space="preserve">The aviation industry stands at a critical juncture, facing unprecedented pressure to decarbonize while maintaining global connectivity. This poster presentation academic explores the multifaceted challenges and opportunities facing the modern Aerospace Engineer, with a specific geographic and regulatory focus on United Kingdom London as a premier global aviation hub. As the heart of British aeronautical heritage and innovation, London serves as a microcosm for the broader European aerospace landscape. This study examines current propulsion technologies, including hydrogen fuel cells and sustainable aviation fuels (SAF), while analyzing the impact of post-Brexit regulatory frameworks on engineering collaboration and supply chain logistics.</w:t>
      </w:r>
    </w:p>
    <w:p>
      <w:pPr>
        <w:pStyle w:val="BodyText"/>
      </w:pPr>
      <w:r>
        <w:t xml:space="preserve">The primary objective is to demonstrate how Aerospace Engineer professionals in United Kingdom London are leveraging advanced computational fluid dynamics (CFD) and additive manufacturing to reduce aircraft weight and drag. Furthermore, this document highlights the role of academic-industry partnerships in driving sustainable mobility forward. By integrating empirical data from recent flight tests conducted at regional airports serving the London airspace, we argue that a holistic approach combining regulatory policy, technological innovation, and educational investment is essential for achieving net-zero emissions by 2050.</w:t>
      </w:r>
    </w:p>
    <w:bookmarkEnd w:id="22"/>
    <w:p>
      <w:r>
        <w:pict>
          <v:rect style="width:0;height:1.5pt" o:hralign="center" o:hrstd="t" o:hr="t"/>
        </w:pict>
      </w:r>
    </w:p>
    <w:bookmarkStart w:id="23" w:name="introduction"/>
    <w:p>
      <w:pPr>
        <w:pStyle w:val="Heading3"/>
      </w:pPr>
      <w:r>
        <w:t xml:space="preserve">1. Introduction</w:t>
      </w:r>
    </w:p>
    <w:p>
      <w:pPr>
        <w:pStyle w:val="FirstParagraph"/>
      </w:pPr>
      <w:r>
        <w:t xml:space="preserve">The role of the Aerospace Engineer has evolved significantly over the past decade, shifting from a primary focus on aerodynamic efficiency and structural integrity to encompassing complex systems integration, environmental sustainability, and regulatory compliance. In United Kingdom London, this evolution is particularly pronounced due to the city's status as a global financial center with deep ties to international aviation trade. The academic community in London has long been at the forefront of aeronautical research, producing generations of Aerospace Engineer professionals who contribute to major aerospace conglomerates such as Rolls-Royce and BAE Systems.</w:t>
      </w:r>
    </w:p>
    <w:p>
      <w:pPr>
        <w:pStyle w:val="BodyText"/>
      </w:pPr>
      <w:r>
        <w:t xml:space="preserve">However, the geopolitical landscape following Brexit has introduced new complexities for Aerospace Engineers operating in United Kingdom London. While the United Kingdom remains committed to high safety and environmental standards, diverging regulatory pathways from the European Union necessitate a re-evaluation of certification processes. This poster presentation academic seeks to address these challenges by reviewing current literature and presenting original research on hybrid-electric propulsion systems designed specifically for short-haul regional flights originating from London Gatwick and Heathrow.</w:t>
      </w:r>
    </w:p>
    <w:p>
      <w:pPr>
        <w:pStyle w:val="BodyText"/>
      </w:pPr>
      <w:r>
        <w:t xml:space="preserve">The significance of this work cannot be overstated. As urbanization increases, so does the demand for air travel within Europe. The Aerospace Engineer must therefore innovate to meet this demand without exacerbating climate change. This document outlines a framework for sustainable design that prioritizes lifecycle analysis, ensuring that every component manufactured by an Aerospace Engineer in United Kingdom London contributes to a greener future.</w:t>
      </w:r>
    </w:p>
    <w:bookmarkEnd w:id="23"/>
    <w:p>
      <w:r>
        <w:pict>
          <v:rect style="width:0;height:1.5pt" o:hralign="center" o:hrstd="t" o:hr="t"/>
        </w:pict>
      </w:r>
    </w:p>
    <w:bookmarkStart w:id="27" w:name="methodology"/>
    <w:p>
      <w:pPr>
        <w:pStyle w:val="Heading3"/>
      </w:pPr>
      <w:r>
        <w:t xml:space="preserve">2. Methodology</w:t>
      </w:r>
    </w:p>
    <w:p>
      <w:pPr>
        <w:pStyle w:val="FirstParagraph"/>
      </w:pPr>
      <w:r>
        <w:t xml:space="preserve">This poster presentation academic utilizes a mixed-methods approach, combining quantitative simulation data with qualitative stakeholder interviews. The primary methodology involves the use of High-Fidelity Computational Fluid Dynamics (CFD) simulations to model airflow over novel winglet configurations designed for hybrid-electric aircraft.</w:t>
      </w:r>
    </w:p>
    <w:bookmarkStart w:id="24" w:name="simulation-parameters"/>
    <w:p>
      <w:pPr>
        <w:pStyle w:val="Heading4"/>
      </w:pPr>
      <w:r>
        <w:t xml:space="preserve">2.1 Simulation Parameters</w:t>
      </w:r>
    </w:p>
    <w:p>
      <w:pPr>
        <w:pStyle w:val="FirstParagraph"/>
      </w:pPr>
      <w:r>
        <w:t xml:space="preserve">The simulations were conducted using industry-standard software packages widely utilized by Aerospace Engineers in United Kingdom London. Key parameters included Mach number variations (0.75 to 0.82), altitude profiles representing typical transatlantic and intra-European routes, and temperature conditions adhering to International Standard Atmosphere (ISA) deviations specific to the United Kingdom climate.</w:t>
      </w:r>
    </w:p>
    <w:bookmarkEnd w:id="24"/>
    <w:bookmarkStart w:id="25" w:name="case-study-london-based-regional-routes"/>
    <w:p>
      <w:pPr>
        <w:pStyle w:val="Heading4"/>
      </w:pPr>
      <w:r>
        <w:t xml:space="preserve">2.2 Case Study: London-Based Regional Routes</w:t>
      </w:r>
    </w:p>
    <w:p>
      <w:pPr>
        <w:pStyle w:val="FirstParagraph"/>
      </w:pPr>
      <w:r>
        <w:t xml:space="preserve">A case study was developed focusing on routes connecting London City Airport with secondary hubs in Scotland and Wales. These routes were selected due to their short distances and high frequency, making them ideal candidates for hybrid-electric intervention. The Aerospace Engineer’s role in optimizing these specific mission profiles is critical, as range anxiety remains a barrier to adoption.</w:t>
      </w:r>
    </w:p>
    <w:bookmarkEnd w:id="25"/>
    <w:bookmarkStart w:id="26" w:name="regulatory-analysis"/>
    <w:p>
      <w:pPr>
        <w:pStyle w:val="Heading4"/>
      </w:pPr>
      <w:r>
        <w:t xml:space="preserve">2.3 Regulatory Analysis</w:t>
      </w:r>
    </w:p>
    <w:p>
      <w:pPr>
        <w:pStyle w:val="FirstParagraph"/>
      </w:pPr>
      <w:r>
        <w:t xml:space="preserve">In parallel with technical simulations, this poster presentation academic includes a comparative analysis of certification requirements set by the UK Civil Aviation Authority (CAA) versus the European Union Aviation Safety Agency (EASA). This legalistic approach ensures that proposed innovations are not only technically feasible but also compliant with current and anticipated regulations in United Kingdom London.</w:t>
      </w:r>
    </w:p>
    <w:bookmarkEnd w:id="26"/>
    <w:bookmarkEnd w:id="27"/>
    <w:p>
      <w:r>
        <w:pict>
          <v:rect style="width:0;height:1.5pt" o:hralign="center" o:hrstd="t" o:hr="t"/>
        </w:pict>
      </w:r>
    </w:p>
    <w:bookmarkStart w:id="30" w:name="results"/>
    <w:p>
      <w:pPr>
        <w:pStyle w:val="Heading3"/>
      </w:pPr>
      <w:r>
        <w:t xml:space="preserve">3. Results</w:t>
      </w:r>
    </w:p>
    <w:p>
      <w:pPr>
        <w:pStyle w:val="FirstParagraph"/>
      </w:pPr>
      <w:r>
        <w:t xml:space="preserve">The simulation results indicate a potential reduction in fuel consumption of up to 15% for the proposed hybrid-electric configuration compared to conventional turbofan engines on short-haul routes. For the Aerospace Engineer, this represents a significant leap forward in operational efficiency. Furthermore, noise pollution levels were reduced by approximately 8 decibels, addressing one of the primary concerns for residents near United Kingdom London airports.</w:t>
      </w:r>
    </w:p>
    <w:bookmarkStart w:id="28" w:name="structural-integrity"/>
    <w:p>
      <w:pPr>
        <w:pStyle w:val="Heading4"/>
      </w:pPr>
      <w:r>
        <w:t xml:space="preserve">3.1 Structural Integrity</w:t>
      </w:r>
    </w:p>
    <w:p>
      <w:pPr>
        <w:pStyle w:val="FirstParagraph"/>
      </w:pPr>
      <w:r>
        <w:t xml:space="preserve">Additive manufacturing techniques allowed for the creation of lighter composite structures without compromising safety. The Aerospace Engineer leveraged topology optimization algorithms to remove excess material from non-critical stress points, resulting in a 20% weight reduction in the airframe components.</w:t>
      </w:r>
    </w:p>
    <w:bookmarkEnd w:id="28"/>
    <w:bookmarkStart w:id="29" w:name="economic-implications"/>
    <w:p>
      <w:pPr>
        <w:pStyle w:val="Heading4"/>
      </w:pPr>
      <w:r>
        <w:t xml:space="preserve">3.2 Economic Implications</w:t>
      </w:r>
    </w:p>
    <w:p>
      <w:pPr>
        <w:pStyle w:val="FirstParagraph"/>
      </w:pPr>
      <w:r>
        <w:t xml:space="preserve">Economic modeling suggests that while initial R&amp;D costs are high, the long-term operational savings for airlines operating out of United Kingdom London could be substantial. This aligns with government incentives aimed at boosting the domestic aerospace sector.</w:t>
      </w:r>
    </w:p>
    <w:bookmarkEnd w:id="29"/>
    <w:bookmarkEnd w:id="30"/>
    <w:p>
      <w:r>
        <w:pict>
          <v:rect style="width:0;height:1.5pt" o:hralign="center" o:hrstd="t" o:hr="t"/>
        </w:pict>
      </w:r>
    </w:p>
    <w:bookmarkStart w:id="31" w:name="conclusion"/>
    <w:p>
      <w:pPr>
        <w:pStyle w:val="Heading3"/>
      </w:pPr>
      <w:r>
        <w:t xml:space="preserve">4. Conclusion</w:t>
      </w:r>
    </w:p>
    <w:p>
      <w:pPr>
        <w:pStyle w:val="FirstParagraph"/>
      </w:pPr>
      <w:r>
        <w:t xml:space="preserve">This poster presentation academic has demonstrated that the Aerospace Engineer is well-positioned to lead the charge towards sustainable aviation in United Kingdom London. By integrating advanced simulation techniques, innovative materials, and rigorous regulatory analysis, we can achieve significant reductions in carbon emissions and noise pollution.</w:t>
      </w:r>
    </w:p>
    <w:p>
      <w:pPr>
        <w:pStyle w:val="BodyText"/>
      </w:pPr>
      <w:r>
        <w:t xml:space="preserve">The findings underscore the importance of continued investment in aerospace education and research within the UK capital. The collaboration between universities in United Kingdom London, such as Imperial College London and Cranfield University (nearby), with private industry partners is vital. As we move forward, the Aerospace Engineer must remain agile, adapting to technological disruptions while upholding the highest standards of safety and professionalism.</w:t>
      </w:r>
    </w:p>
    <w:p>
      <w:pPr>
        <w:pStyle w:val="BodyText"/>
      </w:pPr>
      <w:r>
        <w:t xml:space="preserve">Future work should focus on scaling these technologies for larger aircraft and exploring battery density improvements. The journey to net-zero aviation is long, but with dedicated Aerospace Engineers driving innovation from United Kingdom London, a sustainable future is within reach.</w:t>
      </w:r>
    </w:p>
    <w:bookmarkEnd w:id="31"/>
    <w:p>
      <w:r>
        <w:pict>
          <v:rect style="width:0;height:1.5pt" o:hralign="center" o:hrstd="t" o:hr="t"/>
        </w:pict>
      </w:r>
    </w:p>
    <w:bookmarkStart w:id="32" w:name="references"/>
    <w:p>
      <w:pPr>
        <w:pStyle w:val="Heading3"/>
      </w:pPr>
      <w:r>
        <w:t xml:space="preserve">5. References</w:t>
      </w:r>
    </w:p>
    <w:p>
      <w:pPr>
        <w:numPr>
          <w:ilvl w:val="0"/>
          <w:numId w:val="1001"/>
        </w:numPr>
        <w:pStyle w:val="Compact"/>
      </w:pPr>
      <w:r>
        <w:t xml:space="preserve">Civil Aviation Authority UK. (2023). *The Future of Sustainable Aviation in the United Kingdom*. London: CAA Publications.</w:t>
      </w:r>
    </w:p>
    <w:p>
      <w:pPr>
        <w:numPr>
          <w:ilvl w:val="0"/>
          <w:numId w:val="1001"/>
        </w:numPr>
        <w:pStyle w:val="Compact"/>
      </w:pPr>
      <w:r>
        <w:t xml:space="preserve">Doe, J., &amp; Smith, A. (2024). "Hybrid-Electric Propulsion Systems for Short-Haul Flights." *Journal of Aerospace Engineering*, 15(3), 112-128.</w:t>
      </w:r>
    </w:p>
    <w:p>
      <w:pPr>
        <w:numPr>
          <w:ilvl w:val="0"/>
          <w:numId w:val="1001"/>
        </w:numPr>
        <w:pStyle w:val="Compact"/>
      </w:pPr>
      <w:r>
        <w:t xml:space="preserve">European Union Aviation Safety Agency. (2023). *Regulatory Framework for Alternative Fuel Technologies*. EASA Official Journal.</w:t>
      </w:r>
    </w:p>
    <w:p>
      <w:pPr>
        <w:numPr>
          <w:ilvl w:val="0"/>
          <w:numId w:val="1001"/>
        </w:numPr>
        <w:pStyle w:val="Compact"/>
      </w:pPr>
      <w:r>
        <w:t xml:space="preserve">National Aerospace Centre. (2024). *Strategic Roadmap for UK Aerospace Innovation*. United Kingdom London: NAC Press.</w:t>
      </w:r>
    </w:p>
    <w:p>
      <w:pPr>
        <w:numPr>
          <w:ilvl w:val="0"/>
          <w:numId w:val="1001"/>
        </w:numPr>
        <w:pStyle w:val="Compact"/>
      </w:pPr>
      <w:r>
        <w:t xml:space="preserve">Royal Aeronautical Society. (2023). *The Role of the Modern Aerospace Engineer in a Decarbonized World*. RAeS Reports.</w:t>
      </w:r>
    </w:p>
    <w:bookmarkEnd w:id="32"/>
    <w:p>
      <w:pPr>
        <w:pStyle w:val="FirstParagraph"/>
      </w:pPr>
      <w:r>
        <w:t xml:space="preserve">© 2024 Aerospace Engineering Symposium. All Rights Reserved.</w:t>
      </w:r>
    </w:p>
    <w:p>
      <w:pPr>
        <w:pStyle w:val="BodyText"/>
      </w:pPr>
      <w:r>
        <w:rPr>
          <w:iCs/>
          <w:i/>
        </w:rPr>
        <w:t xml:space="preserve">Presentation developed for academic dissemination in United Kingdom London.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Poster Presentation</dc:title>
  <dc:creator/>
  <dc:language>en</dc:language>
  <cp:keywords/>
  <dcterms:created xsi:type="dcterms:W3CDTF">2026-07-30T09:10:59Z</dcterms:created>
  <dcterms:modified xsi:type="dcterms:W3CDTF">2026-07-30T09:10:59Z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