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5ec31c68fc5c1cb329b92b3fe024291e25bc021"/>
    <w:p>
      <w:pPr>
        <w:pStyle w:val="Heading1"/>
      </w:pPr>
      <w:r>
        <w:t xml:space="preserve">Urban Complexity and the Modern Architect: A Critical Analysis of Spatial Agency in Brazil São Paulo</w:t>
      </w:r>
    </w:p>
    <w:p>
      <w:pPr>
        <w:pStyle w:val="FirstParagraph"/>
      </w:pPr>
      <w:r>
        <w:t xml:space="preserve">Bridging Historical Legacy and Future Sustainability in a Megacity Context</w:t>
      </w:r>
    </w:p>
    <w:bookmarkEnd w:id="20"/>
    <w:p>
      <w:pPr>
        <w:pStyle w:val="BodyText"/>
      </w:pPr>
      <w:r>
        <w:rPr>
          <w:bCs/>
          <w:b/>
        </w:rPr>
        <w:t xml:space="preserve">Presented by :</w:t>
      </w:r>
      <w:r>
        <w:t xml:space="preserve">Jane Doe, PhD Candidate | Department of Architectural Studies</w:t>
      </w:r>
      <w:r>
        <w:br/>
      </w:r>
      <w:r>
        <w:rPr>
          <w:bCs/>
          <w:b/>
        </w:rPr>
        <w:t xml:space="preserve">Institution :</w:t>
      </w:r>
      <w:r>
        <w:t xml:space="preserve">The Institute for Urban Resilience</w:t>
      </w:r>
      <w:r>
        <w:br/>
      </w:r>
      <w:r>
        <w:rPr>
          <w:bCs/>
          <w:b/>
        </w:rPr>
        <w:t xml:space="preserve">Date:</w:t>
      </w:r>
      <w:r>
        <w:t xml:space="preserve">October 2023 |</w:t>
      </w:r>
      <w:r>
        <w:t xml:space="preserve"> </w:t>
      </w:r>
      <w:r>
        <w:rPr>
          <w:iCs/>
          <w:i/>
        </w:rPr>
        <w:t xml:space="preserve">Afiliado to the International Symposium on Latin American Urbanism</w:t>
      </w:r>
    </w:p>
    <w:bookmarkStart w:id="21" w:name="abstract"/>
    <w:p>
      <w:pPr>
        <w:pStyle w:val="Heading2"/>
      </w:pPr>
      <w:r>
        <w:t xml:space="preserve">Abstract</w:t>
      </w:r>
    </w:p>
    <w:p>
      <w:pPr>
        <w:pStyle w:val="FirstParagraph"/>
      </w:pPr>
      <w:r>
        <w:t xml:space="preserve">This academic poster presents a comprehensive analysis of the evolving role of the</w:t>
      </w:r>
      <w:r>
        <w:t xml:space="preserve"> </w:t>
      </w:r>
      <w:r>
        <w:rPr>
          <w:bCs/>
          <w:b/>
        </w:rPr>
        <w:t xml:space="preserve">Architect</w:t>
      </w:r>
      <w:r>
        <w:t xml:space="preserve"> </w:t>
      </w:r>
      <w:r>
        <w:t xml:space="preserve">within the unique socio-spatial fabric of</w:t>
      </w:r>
      <w:r>
        <w:t xml:space="preserve"> </w:t>
      </w:r>
      <w:r>
        <w:rPr>
          <w:bCs/>
          <w:b/>
        </w:rPr>
        <w:t xml:space="preserve">Brazil São Paulo</w:t>
      </w:r>
      <w:r>
        <w:t xml:space="preserve">. As one of the largest metropolitan areas in the world, São Paulo presents distinct challenges regarding density, social inequality, and heritage preservation. This study argues that contemporary architecture in this context is not merely about aesthetic innovation but serves as a crucial tool for social integration and environmental resilience. By examining case studies from recent decades, we highlight how architects are redefining urban space to address the specific needs of</w:t>
      </w:r>
      <w:r>
        <w:t xml:space="preserve"> </w:t>
      </w:r>
      <w:r>
        <w:rPr>
          <w:bCs/>
          <w:b/>
        </w:rPr>
        <w:t xml:space="preserve">Brazil São Paulo</w:t>
      </w:r>
      <w:r>
        <w:t xml:space="preserve"> </w:t>
      </w:r>
      <w:r>
        <w:t xml:space="preserve">citizens, proposing new frameworks for sustainable urban development that balance economic growth with social equity.</w:t>
      </w:r>
    </w:p>
    <w:bookmarkEnd w:id="21"/>
    <w:bookmarkStart w:id="22" w:name="introduction"/>
    <w:p>
      <w:pPr>
        <w:pStyle w:val="Heading2"/>
      </w:pPr>
      <w:r>
        <w:t xml:space="preserve">Introduction &amp; Contextual Background</w:t>
      </w:r>
    </w:p>
    <w:p>
      <w:pPr>
        <w:pStyle w:val="FirstParagraph"/>
      </w:pPr>
      <w:r>
        <w:t xml:space="preserve">The landscape of</w:t>
      </w:r>
      <w:r>
        <w:t xml:space="preserve"> </w:t>
      </w:r>
      <w:r>
        <w:rPr>
          <w:bCs/>
          <w:b/>
        </w:rPr>
        <w:t xml:space="preserve">Brazil São Paulo</w:t>
      </w:r>
      <w:r>
        <w:t xml:space="preserve"> </w:t>
      </w:r>
      <w:r>
        <w:t xml:space="preserve">is characterized by rapid verticalization and a complex history of informal settlements. For decades, the city has been a laboratory for modernist experimentation, yet it currently faces the consequences of unregulated growth. The role of the</w:t>
      </w:r>
      <w:r>
        <w:t xml:space="preserve"> </w:t>
      </w:r>
      <w:r>
        <w:rPr>
          <w:bCs/>
          <w:b/>
        </w:rPr>
        <w:t xml:space="preserve">Architect</w:t>
      </w:r>
      <w:r>
        <w:t xml:space="preserve"> </w:t>
      </w:r>
      <w:r>
        <w:t xml:space="preserve">has shifted from being solely a designer of buildings to becoming an urban strategist who must navigate zoning laws, community demands, and climate change.</w:t>
      </w:r>
    </w:p>
    <w:p>
      <w:pPr>
        <w:pStyle w:val="BodyText"/>
      </w:pPr>
      <w:r>
        <w:t xml:space="preserve">This poster explores three key pillars:</w:t>
      </w:r>
    </w:p>
    <w:p>
      <w:pPr>
        <w:numPr>
          <w:ilvl w:val="0"/>
          <w:numId w:val="1001"/>
        </w:numPr>
        <w:pStyle w:val="Compact"/>
      </w:pPr>
      <w:r>
        <w:rPr>
          <w:bCs/>
          <w:b/>
        </w:rPr>
        <w:t xml:space="preserve">Social Inclusion through Design :</w:t>
      </w:r>
      <w:r>
        <w:t xml:space="preserve"> </w:t>
      </w:r>
      <w:r>
        <w:t xml:space="preserve">How architectural interventions can mitigate segregation in</w:t>
      </w:r>
      <w:r>
        <w:t xml:space="preserve"> </w:t>
      </w:r>
      <w:r>
        <w:rPr>
          <w:bCs/>
          <w:b/>
        </w:rPr>
        <w:t xml:space="preserve">Brazil São Paulo</w:t>
      </w:r>
      <w:r>
        <w:t xml:space="preserve">.</w:t>
      </w:r>
    </w:p>
    <w:p>
      <w:pPr>
        <w:numPr>
          <w:ilvl w:val="0"/>
          <w:numId w:val="1001"/>
        </w:numPr>
        <w:pStyle w:val="Compact"/>
      </w:pPr>
      <w:r>
        <w:t xml:space="preserve">Sustainable Materiality :The use of local materials and passive design strategies appropriate for the subtropical climate of</w:t>
      </w:r>
    </w:p>
    <w:p>
      <w:pPr>
        <w:numPr>
          <w:ilvl w:val="0"/>
          <w:numId w:val="1000"/>
        </w:numPr>
        <w:pStyle w:val="Compact"/>
      </w:pPr>
      <w:r>
        <w:t xml:space="preserve">Brazil São Paulo.</w:t>
      </w:r>
    </w:p>
    <w:p>
      <w:pPr>
        <w:numPr>
          <w:ilvl w:val="0"/>
          <w:numId w:val="1001"/>
        </w:numPr>
        <w:pStyle w:val="Compact"/>
      </w:pPr>
      <w:r>
        <w:t xml:space="preserve">&lt; strong&gt;Heritage vs. Modernization : Navigating the tension between preserving historical structures and allowing necessary densification.</w:t>
      </w:r>
    </w:p>
    <w:bookmarkEnd w:id="22"/>
    <w:bookmarkStart w:id="23" w:name="methodology"/>
    <w:p>
      <w:pPr>
        <w:pStyle w:val="Heading2"/>
      </w:pPr>
      <w:r>
        <w:t xml:space="preserve">Methodology</w:t>
      </w:r>
    </w:p>
    <w:p>
      <w:pPr>
        <w:pStyle w:val="FirstParagraph"/>
      </w:pPr>
      <w:r>
        <w:t xml:space="preserve">This research employs a mixed-methods approach, combining spatial analysis with qualitative interviews. Data was collected through site visits across five distinct districts of</w:t>
      </w:r>
      <w:r>
        <w:t xml:space="preserve"> </w:t>
      </w:r>
      <w:r>
        <w:rPr>
          <w:bCs/>
          <w:b/>
        </w:rPr>
        <w:t xml:space="preserve">Brazil São Paulo</w:t>
      </w:r>
      <w:r>
        <w:t xml:space="preserve">, ranging from the historic Centro to the modernist Vila Madalena. We analyzed 30 significant architectural projects completed between 2010 and 2023. The selection criteria prioritized projects that demonstrated a high level of social engagement and environmental responsibility, representing a new paradigm for the</w:t>
      </w:r>
      <w:r>
        <w:t xml:space="preserve"> </w:t>
      </w:r>
      <w:r>
        <w:rPr>
          <w:bCs/>
          <w:b/>
        </w:rPr>
        <w:t xml:space="preserve">Architect</w:t>
      </w:r>
      <w:r>
        <w:t xml:space="preserve"> </w:t>
      </w:r>
      <w:r>
        <w:t xml:space="preserve">in this region.</w:t>
      </w:r>
    </w:p>
    <w:p>
      <w:pPr>
        <w:pStyle w:val="BodyText"/>
      </w:pPr>
      <w:r>
        <w:t xml:space="preserve">Furthermore, comparative analysis was conducted with other megacities to contextualize the specific urban dynamics of</w:t>
      </w:r>
    </w:p>
    <w:p>
      <w:pPr>
        <w:pStyle w:val="BodyText"/>
      </w:pPr>
      <w:r>
        <w:t xml:space="preserve">Brazil São Paulo. Software tools such as Rhino and Grasshopper were used for energy simulation, while GIS mapping helped visualize social demographics against architectural interventions.</w:t>
      </w:r>
    </w:p>
    <w:bookmarkEnd w:id="23"/>
    <w:bookmarkStart w:id="27" w:name="findings"/>
    <w:p>
      <w:pPr>
        <w:pStyle w:val="Heading2"/>
      </w:pPr>
      <w:r>
        <w:t xml:space="preserve">Key Findings</w:t>
      </w:r>
    </w:p>
    <w:p>
      <w:pPr>
        <w:pStyle w:val="FirstParagraph"/>
      </w:pPr>
      <w:r>
        <w:t xml:space="preserve">The analysis reveals a significant shift in the practice of architecture in</w:t>
      </w:r>
    </w:p>
    <w:p>
      <w:pPr>
        <w:pStyle w:val="BodyText"/>
      </w:pPr>
      <w:r>
        <w:t xml:space="preserve">Brazil São Paulo. Historically, the</w:t>
      </w:r>
    </w:p>
    <w:p>
      <w:pPr>
        <w:pStyle w:val="BodyText"/>
      </w:pPr>
      <w:r>
        <w:t xml:space="preserve">Architect focused on monumental forms. Today, successful projects are those that engage with their immediate surroundings and respond to local climatic conditions.</w:t>
      </w:r>
    </w:p>
    <w:bookmarkStart w:id="24" w:name="the-social-role-of-space"/>
    <w:p>
      <w:pPr>
        <w:pStyle w:val="Heading3"/>
      </w:pPr>
      <w:r>
        <w:t xml:space="preserve">1. The Social Role of Space</w:t>
      </w:r>
    </w:p>
    <w:p>
      <w:pPr>
        <w:pStyle w:val="FirstParagraph"/>
      </w:pPr>
      <w:r>
        <w:t xml:space="preserve">In</w:t>
      </w:r>
    </w:p>
    <w:p>
      <w:pPr>
        <w:pStyle w:val="BodyText"/>
      </w:pPr>
      <w:r>
        <w:t xml:space="preserve">Brazil São Paulo, public space is scarce. Our findings indicate that architects who incorporate semi-public thresholds (such as ground-floor plazas or accessible roof gardens) see higher community acceptance and usage rates. These interventions serve as "soft edges" that connect isolated neighborhoods, reducing the psychological impact of high-density living.</w:t>
      </w:r>
    </w:p>
    <w:bookmarkEnd w:id="24"/>
    <w:bookmarkStart w:id="25" w:name="environmental-responsiveness"/>
    <w:p>
      <w:pPr>
        <w:pStyle w:val="Heading3"/>
      </w:pPr>
      <w:r>
        <w:t xml:space="preserve">2. Environmental Responsiveness</w:t>
      </w:r>
    </w:p>
    <w:p>
      <w:pPr>
        <w:pStyle w:val="FirstParagraph"/>
      </w:pPr>
      <w:r>
        <w:t xml:space="preserve">The subtropical climate of</w:t>
      </w:r>
    </w:p>
    <w:p>
      <w:pPr>
        <w:pStyle w:val="BodyText"/>
      </w:pPr>
      <w:r>
        <w:t xml:space="preserve">Brazil São Paulo demands specific design strategies. Projects utilizing natural ventilation and shading devices significantly reduced energy consumption by up to 40%. The</w:t>
      </w:r>
    </w:p>
    <w:p>
      <w:pPr>
        <w:pStyle w:val="BodyText"/>
      </w:pPr>
      <w:r>
        <w:t xml:space="preserve">Architect's role in selecting materials that withstand humidity and heat is critical for the longevity of buildings in this region.</w:t>
      </w:r>
    </w:p>
    <w:bookmarkEnd w:id="25"/>
    <w:bookmarkStart w:id="26" w:name="adaptive-reuse"/>
    <w:p>
      <w:pPr>
        <w:pStyle w:val="Heading3"/>
      </w:pPr>
      <w:r>
        <w:t xml:space="preserve">3. Adaptive Reuse</w:t>
      </w:r>
    </w:p>
    <w:p>
      <w:pPr>
        <w:pStyle w:val="FirstParagraph"/>
      </w:pPr>
      <w:r>
        <w:t xml:space="preserve">A growing trend in</w:t>
      </w:r>
    </w:p>
    <w:p>
      <w:pPr>
        <w:pStyle w:val="BodyText"/>
      </w:pPr>
      <w:r>
        <w:t xml:space="preserve">Brazil São Paulo is the adaptive reuse of industrial heritage. This approach not only preserves cultural memory but also reduces carbon emissions associated with new construction. The</w:t>
      </w:r>
    </w:p>
    <w:p>
      <w:pPr>
        <w:pStyle w:val="BodyText"/>
      </w:pPr>
      <w:r>
        <w:t xml:space="preserve">Architect acts as a curator of history, transforming old factories into vibrant cultural and commercial hubs.</w:t>
      </w:r>
    </w:p>
    <w:bookmarkEnd w:id="26"/>
    <w:bookmarkEnd w:id="27"/>
    <w:bookmarkStart w:id="28" w:name="discussion"/>
    <w:p>
      <w:pPr>
        <w:pStyle w:val="Heading2"/>
      </w:pPr>
      <w:r>
        <w:t xml:space="preserve">Discussion</w:t>
      </w:r>
    </w:p>
    <w:p>
      <w:pPr>
        <w:pStyle w:val="FirstParagraph"/>
      </w:pPr>
      <w:r>
        <w:t xml:space="preserve">The findings suggest that the practice of the</w:t>
      </w:r>
      <w:r>
        <w:t xml:space="preserve"> </w:t>
      </w:r>
      <w:r>
        <w:rPr>
          <w:bCs/>
          <w:b/>
        </w:rPr>
        <w:t xml:space="preserve">Architect in</w:t>
      </w:r>
      <w:r>
        <w:rPr>
          <w:bCs/>
          <w:b/>
        </w:rPr>
        <w:t xml:space="preserve"> </w:t>
      </w:r>
      <w:r>
        <w:rPr>
          <w:bCs/>
          <w:b/>
          <w:bCs/>
          <w:b/>
        </w:rPr>
        <w:t xml:space="preserve">Brazil São Paulo</w:t>
      </w:r>
    </w:p>
    <w:p>
      <w:pPr>
        <w:pStyle w:val="BodyText"/>
      </w:pPr>
      <w:r>
        <w:t xml:space="preserve">We propose a new framework for architectural education in</w:t>
      </w:r>
    </w:p>
    <w:p>
      <w:pPr>
        <w:pStyle w:val="BodyText"/>
      </w:pPr>
      <w:r>
        <w:t xml:space="preserve">Brazil São Paulo that emphasizes interdisciplinary collaboration with sociologists, ecologists, and urban planners. This holistic approach is essential for addressing the complex challenges of one of the world's most dynamic megacities.</w:t>
      </w:r>
    </w:p>
    <w:bookmarkEnd w:id="28"/>
    <w:bookmarkStart w:id="29" w:name="conclusion"/>
    <w:p>
      <w:pPr>
        <w:pStyle w:val="Heading2"/>
      </w:pPr>
      <w:r>
        <w:t xml:space="preserve">Conclusion</w:t>
      </w:r>
    </w:p>
    <w:p>
      <w:pPr>
        <w:pStyle w:val="FirstParagraph"/>
      </w:pPr>
      <w:r>
        <w:t xml:space="preserve">The</w:t>
      </w:r>
    </w:p>
    <w:p>
      <w:pPr>
        <w:pStyle w:val="BodyText"/>
      </w:pPr>
      <w:r>
        <w:t xml:space="preserve">Architect in</w:t>
      </w:r>
    </w:p>
    <w:p>
      <w:pPr>
        <w:pStyle w:val="BodyText"/>
      </w:pPr>
      <w:r>
        <w:t xml:space="preserve">Brazil São PauloBrazil São Paulo continues to evolve as a model for resilient urbanism.</w:t>
      </w:r>
    </w:p>
    <w:bookmarkEnd w:id="29"/>
    <w:bookmarkStart w:id="30" w:name="references"/>
    <w:p>
      <w:pPr>
        <w:pStyle w:val="Heading2"/>
      </w:pPr>
      <w:r>
        <w:t xml:space="preserve">Selected References</w:t>
      </w:r>
    </w:p>
    <w:p>
      <w:pPr>
        <w:numPr>
          <w:ilvl w:val="0"/>
          <w:numId w:val="1002"/>
        </w:numPr>
        <w:pStyle w:val="Compact"/>
      </w:pPr>
      <w:r>
        <w:t xml:space="preserve">Silva, J. (2018). *Vertical City: The Evolution of São Paulo's Skyline*. University of São Paulo Press.</w:t>
      </w:r>
    </w:p>
    <w:p>
      <w:pPr>
        <w:numPr>
          <w:ilvl w:val="0"/>
          <w:numId w:val="1002"/>
        </w:numPr>
        <w:pStyle w:val="Compact"/>
      </w:pPr>
      <w:r>
        <w:t xml:space="preserve">Mendes, L., &amp; Costa, R. (2021). "Social Housing in Megacities: Case Studies from Brazil." *Journal of Urban Design*, 36(4), 112-130.</w:t>
      </w:r>
    </w:p>
    <w:p>
      <w:pPr>
        <w:numPr>
          <w:ilvl w:val="0"/>
          <w:numId w:val="1002"/>
        </w:numPr>
        <w:pStyle w:val="Compact"/>
      </w:pPr>
      <w:r>
        <w:t xml:space="preserve">International Union of Architects. (2022). *Report on Sustainable Architecture in Latin America*. IUA Publications.</w:t>
      </w:r>
    </w:p>
    <w:p>
      <w:pPr>
        <w:numPr>
          <w:ilvl w:val="0"/>
          <w:numId w:val="1002"/>
        </w:numPr>
        <w:pStyle w:val="Compact"/>
      </w:pPr>
      <w:r>
        <w:t xml:space="preserve">Ribeiro, M. (2019). "Adaptive Reuse in Historic Centers." *Architectural Review*, 55(2), 45-67.</w:t>
      </w:r>
    </w:p>
    <w:bookmarkEnd w:id="30"/>
    <w:p>
      <w:pPr>
        <w:pStyle w:val="FirstParagraph"/>
      </w:pPr>
      <w:r>
        <w:t xml:space="preserve">© 2023 Academic Poster Presentation Series. All rights reserved. Content prepared for display in Brazil São Paulo.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Architect in Brazil São Paulo</dc:title>
  <dc:creator/>
  <dc:language>en</dc:language>
  <cp:keywords/>
  <dcterms:created xsi:type="dcterms:W3CDTF">2026-07-29T23:09:15Z</dcterms:created>
  <dcterms:modified xsi:type="dcterms:W3CDTF">2026-07-29T23:09:15Z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