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Architectural</w:t>
      </w:r>
      <w:r>
        <w:t xml:space="preserve"> </w:t>
      </w:r>
      <w:r>
        <w:t xml:space="preserve">Innovation</w:t>
      </w:r>
      <w:r>
        <w:t xml:space="preserve"> </w:t>
      </w:r>
      <w:r>
        <w:t xml:space="preserve">in</w:t>
      </w:r>
      <w:r>
        <w:t xml:space="preserve"> </w:t>
      </w:r>
      <w:r>
        <w:t xml:space="preserve">Canada</w:t>
      </w:r>
      <w:r>
        <w:t xml:space="preserve"> </w:t>
      </w:r>
      <w:r>
        <w:t xml:space="preserve">Vancouver</w:t>
      </w:r>
    </w:p>
    <w:bookmarkStart w:id="20" w:name="X0e48576616b1bf9367d06f01f2a0d69c40937a4"/>
    <w:p>
      <w:pPr>
        <w:pStyle w:val="Heading1"/>
      </w:pPr>
      <w:r>
        <w:t xml:space="preserve">Sustainable Urban Resilience and the Role of the Architect</w:t>
      </w:r>
    </w:p>
    <w:p>
      <w:pPr>
        <w:pStyle w:val="FirstParagraph"/>
      </w:pPr>
      <w:r>
        <w:t xml:space="preserve">Navigating Density, Ecology, and Community in Contemporary Canada Vancouver</w:t>
      </w:r>
    </w:p>
    <w:p>
      <w:pPr>
        <w:pStyle w:val="BodyText"/>
      </w:pPr>
      <w:r>
        <w:rPr>
          <w:bCs/>
          <w:b/>
        </w:rPr>
        <w:t xml:space="preserve">Presentation by:</w:t>
      </w:r>
      <w:r>
        <w:t xml:space="preserve"> </w:t>
      </w:r>
      <w:r>
        <w:t xml:space="preserve">Alex J. Mercer, Ph.D.</w:t>
      </w:r>
      <w:r>
        <w:br/>
      </w:r>
      <w:r>
        <w:t xml:space="preserve">Department of Architecture &amp; Urban Design</w:t>
      </w:r>
      <w:r>
        <w:br/>
      </w:r>
      <w:r>
        <w:t xml:space="preserve">University of British Columbia Context Study Group</w:t>
      </w:r>
    </w:p>
    <w:p>
      <w:pPr>
        <w:pStyle w:val="BodyText"/>
      </w:pPr>
      <w:r>
        <w:rPr>
          <w:iCs/>
          <w:i/>
        </w:rPr>
        <w:t xml:space="preserve">Toronto International Conference on Built Environment &amp; Sustainability • 2024</w:t>
      </w:r>
    </w:p>
    <w:bookmarkEnd w:id="20"/>
    <w:bookmarkStart w:id="21" w:name="abstract"/>
    <w:p>
      <w:pPr>
        <w:pStyle w:val="Heading2"/>
      </w:pPr>
      <w:r>
        <w:t xml:space="preserve">Abstract</w:t>
      </w:r>
    </w:p>
    <w:p>
      <w:pPr>
        <w:pStyle w:val="FirstParagraph"/>
      </w:pPr>
      <w:r>
        <w:t xml:space="preserve">This presentation explores the critical intersection of architectural practice, sustainable urban development, and regional specificity within the context of Canada Vancouver. As one of North America’s most geographically constrained yet densely populated municipalities, Canada Vancouver presents a unique laboratory for architectural innovation. The rapid influx of population has necessitated a re-evaluation of traditional housing typologies and public space utilization.</w:t>
      </w:r>
    </w:p>
    <w:p>
      <w:pPr>
        <w:pStyle w:val="BodyText"/>
      </w:pPr>
      <w:r>
        <w:t xml:space="preserve">The primary objective is to analyze how the modern Architect functions not merely as a designer of structures, but as an agent of socio-ecological resilience. By examining case studies from recent developments in the downtown peninsula and surrounding municipal areas, this study argues that successful architectural interventions must harmonize high-density living with biophilic design principles. The research highlights specific regulatory frameworks within British Columbia that empower architects to push the boundaries of green building standards, positioning Canada Vancouver as a global leader in sustainable urbanism.</w:t>
      </w:r>
    </w:p>
    <w:bookmarkEnd w:id="21"/>
    <w:bookmarkStart w:id="22" w:name="introduction"/>
    <w:p>
      <w:pPr>
        <w:pStyle w:val="Heading2"/>
      </w:pPr>
      <w:r>
        <w:t xml:space="preserve">Introduction</w:t>
      </w:r>
    </w:p>
    <w:p>
      <w:pPr>
        <w:pStyle w:val="FirstParagraph"/>
      </w:pPr>
      <w:r>
        <w:t xml:space="preserve">The architectural landscape of Canada Vancouver is undergoing a profound transformation. Characterized by its dramatic topography—nestled between the Pacific Ocean and coastal mountains—the city faces distinct challenges regarding land use, seismic safety, and environmental preservation.</w:t>
      </w:r>
    </w:p>
    <w:p>
      <w:pPr>
        <w:pStyle w:val="BodyText"/>
      </w:pPr>
      <w:r>
        <w:rPr>
          <w:bCs/>
          <w:b/>
        </w:rPr>
        <w:t xml:space="preserve">The Canadian Context:</w:t>
      </w:r>
      <w:r>
        <w:t xml:space="preserve"> </w:t>
      </w:r>
      <w:r>
        <w:t xml:space="preserve">Within the broader framework of Canada’s housing crisis and climate commitments, Vancouver stands out for its proactive approach to urban planning. The "Vancouver Convention" on green building has set benchmarks that influence architects worldwide.</w:t>
      </w:r>
    </w:p>
    <w:p>
      <w:pPr>
        <w:pStyle w:val="BodyText"/>
      </w:pPr>
      <w:r>
        <w:rPr>
          <w:bCs/>
          <w:b/>
        </w:rPr>
        <w:t xml:space="preserve">The Role of the Architect:</w:t>
      </w:r>
      <w:r>
        <w:t xml:space="preserve"> </w:t>
      </w:r>
      <w:r>
        <w:t xml:space="preserve">In this context, the Architect is redefined. The traditional notion of the architect as an isolated artist giving form to aesthetic desires is being replaced by a holistic practitioner who integrates ecological data, community needs, and economic viability. This paper argues that in Canada Vancouver, the most impactful architecture arises from collaborative processes involving urban planners, ecologists, and local indigenous communities.</w:t>
      </w:r>
    </w:p>
    <w:p>
      <w:pPr>
        <w:pStyle w:val="BodyText"/>
      </w:pPr>
      <w:r>
        <w:rPr>
          <w:bCs/>
          <w:b/>
        </w:rPr>
        <w:t xml:space="preserve">Problem Statement:</w:t>
      </w:r>
      <w:r>
        <w:t xml:space="preserve"> </w:t>
      </w:r>
      <w:r>
        <w:t xml:space="preserve">How can architects balance the urgent need for vertical density with the preservation of Vancouver’s unique cultural and ecological identity? The tension between preserving view corridors/green spaces and accommodating a growing population is central to this inquiry.</w:t>
      </w:r>
    </w:p>
    <w:bookmarkEnd w:id="22"/>
    <w:bookmarkStart w:id="23" w:name="methodology"/>
    <w:p>
      <w:pPr>
        <w:pStyle w:val="Heading2"/>
      </w:pPr>
      <w:r>
        <w:t xml:space="preserve">Methodology</w:t>
      </w:r>
    </w:p>
    <w:p>
      <w:pPr>
        <w:pStyle w:val="FirstParagraph"/>
      </w:pPr>
      <w:r>
        <w:t xml:space="preserve">This research employs a mixed-methods approach to evaluate architectural efficacy in Canada Vancouver. The study combines quantitative analysis of building performance data with qualitative assessments of user experience and community feedback.</w:t>
      </w:r>
    </w:p>
    <w:p>
      <w:pPr>
        <w:numPr>
          <w:ilvl w:val="0"/>
          <w:numId w:val="1001"/>
        </w:numPr>
        <w:pStyle w:val="Compact"/>
      </w:pPr>
      <w:r>
        <w:rPr>
          <w:bCs/>
          <w:b/>
        </w:rPr>
        <w:t xml:space="preserve">Case Study Analysis:</w:t>
      </w:r>
      <w:r>
        <w:t xml:space="preserve"> </w:t>
      </w:r>
      <w:r>
        <w:t xml:space="preserve">We selected three distinct typologies completed between 2018 and 2023 in Canada Vancouver: a high-rise residential tower utilizing mass timber, a mid-rise mixed-use complex integrating passive house principles, and a retrofit project of heritage structures.</w:t>
      </w:r>
    </w:p>
    <w:p>
      <w:pPr>
        <w:numPr>
          <w:ilvl w:val="0"/>
          <w:numId w:val="1001"/>
        </w:numPr>
        <w:pStyle w:val="Compact"/>
      </w:pPr>
      <w:r>
        <w:rPr>
          <w:bCs/>
          <w:b/>
        </w:rPr>
        <w:t xml:space="preserve">Architectural Audits:</w:t>
      </w:r>
      <w:r>
        <w:t xml:space="preserve"> </w:t>
      </w:r>
      <w:r>
        <w:t xml:space="preserve">On-site inspections were conducted to assess energy efficiency metrics, material sustainability (specifically looking for locally sourced Canadian materials), and spatial flow efficiency.</w:t>
      </w:r>
    </w:p>
    <w:p>
      <w:pPr>
        <w:numPr>
          <w:ilvl w:val="0"/>
          <w:numId w:val="1001"/>
        </w:numPr>
        <w:pStyle w:val="Compact"/>
      </w:pPr>
      <w:r>
        <w:rPr>
          <w:bCs/>
          <w:b/>
        </w:rPr>
        <w:t xml:space="preserve">Semi-Structured Interviews:</w:t>
      </w:r>
      <w:r>
        <w:t xml:space="preserve"> </w:t>
      </w:r>
      <w:r>
        <w:t xml:space="preserve">In-depth interviews were conducted with the lead Architects of these projects, as well as urban planners from the City of Vancouver. The focus was on decision-making processes regarding density versus livability.</w:t>
      </w:r>
    </w:p>
    <w:p>
      <w:pPr>
        <w:numPr>
          <w:ilvl w:val="0"/>
          <w:numId w:val="1001"/>
        </w:numPr>
        <w:pStyle w:val="Compact"/>
      </w:pPr>
      <w:r>
        <w:rPr>
          <w:bCs/>
          <w:b/>
        </w:rPr>
        <w:t xml:space="preserve">Data Visualization:</w:t>
      </w:r>
      <w:r>
        <w:t xml:space="preserve"> </w:t>
      </w:r>
      <w:r>
        <w:t xml:space="preserve">Thermal imaging and daylight simulation data were analyzed to determine the physical comfort levels provided by these architectural solutions in Vancouver’s specific maritime climate.</w:t>
      </w:r>
    </w:p>
    <w:p>
      <w:pPr>
        <w:pStyle w:val="FirstParagraph"/>
      </w:pPr>
      <w:r>
        <w:t xml:space="preserve">The methodology emphasizes a rigorous examination of how Canadian regulations influence design choices, ensuring that the findings are grounded in local legal and ethical frameworks.</w:t>
      </w:r>
    </w:p>
    <w:bookmarkEnd w:id="23"/>
    <w:bookmarkStart w:id="24" w:name="key-findings"/>
    <w:p>
      <w:pPr>
        <w:pStyle w:val="Heading2"/>
      </w:pPr>
      <w:r>
        <w:t xml:space="preserve">Key Findings</w:t>
      </w:r>
    </w:p>
    <w:p>
      <w:pPr>
        <w:pStyle w:val="FirstParagraph"/>
      </w:pPr>
      <w:r>
        <w:t xml:space="preserve">The analysis reveals several critical trends shaping architecture in Canada Vancouver:</w:t>
      </w:r>
    </w:p>
    <w:p>
      <w:pPr>
        <w:numPr>
          <w:ilvl w:val="0"/>
          <w:numId w:val="1002"/>
        </w:numPr>
        <w:pStyle w:val="Compact"/>
      </w:pPr>
      <w:r>
        <w:rPr>
          <w:bCs/>
          <w:b/>
        </w:rPr>
        <w:t xml:space="preserve">Mass Timber Revolution:</w:t>
      </w:r>
      <w:r>
        <w:t xml:space="preserve"> </w:t>
      </w:r>
      <w:r>
        <w:t xml:space="preserve">There is a significant shift toward mass timber construction (CLT and Glulam) in Canada Vancouver. Architects are leveraging this renewable resource to reduce carbon footprints. Findings indicate that buildings utilizing mass timber not only meet stringent energy codes but also provide improved acoustic comfort for residents, addressing density-related noise complaints.</w:t>
      </w:r>
    </w:p>
    <w:p>
      <w:pPr>
        <w:numPr>
          <w:ilvl w:val="0"/>
          <w:numId w:val="1002"/>
        </w:numPr>
        <w:pStyle w:val="Compact"/>
      </w:pPr>
      <w:r>
        <w:rPr>
          <w:bCs/>
          <w:b/>
        </w:rPr>
        <w:t xml:space="preserve">The "Missing Middle":</w:t>
      </w:r>
      <w:r>
        <w:t xml:space="preserve"> </w:t>
      </w:r>
      <w:r>
        <w:t xml:space="preserve">Our research highlights a critical gap in housing typologies known as the "missing middle." While high-rise condos are prevalent, there is an architectural shortage of low-to-mid-rise multiplexes. Successful projects that reintroduce this typology in Canada Vancouver have shown higher community satisfaction rates and stronger social cohesion compared to isolated towers.</w:t>
      </w:r>
    </w:p>
    <w:p>
      <w:pPr>
        <w:numPr>
          <w:ilvl w:val="0"/>
          <w:numId w:val="1002"/>
        </w:numPr>
        <w:pStyle w:val="Compact"/>
      </w:pPr>
      <w:r>
        <w:rPr>
          <w:bCs/>
          <w:b/>
        </w:rPr>
        <w:t xml:space="preserve">Biophilic Integration:</w:t>
      </w:r>
      <w:r>
        <w:t xml:space="preserve"> </w:t>
      </w:r>
      <w:r>
        <w:t xml:space="preserve">The most successful residential architectures in the region are those that deeply integrate biophilic design—incorporating natural light, ventilation, and visible greenery. In Canada Vancouver, where grey skies are common during winter months, architects who prioritize maximized glazing and indoor-outdoor living spaces report significantly higher tenant well-being metrics.</w:t>
      </w:r>
    </w:p>
    <w:p>
      <w:pPr>
        <w:numPr>
          <w:ilvl w:val="0"/>
          <w:numId w:val="1002"/>
        </w:numPr>
        <w:pStyle w:val="Compact"/>
      </w:pPr>
      <w:r>
        <w:rPr>
          <w:bCs/>
          <w:b/>
        </w:rPr>
        <w:t xml:space="preserve">Indigenous Reconciliation in Space:</w:t>
      </w:r>
      <w:r>
        <w:t xml:space="preserve"> </w:t>
      </w:r>
      <w:r>
        <w:t xml:space="preserve">Contemporary Architects in Canada Vancouver are increasingly incorporating Indigenous design principles into public and private buildings. This includes the use of local materials, symbolic spatial arrangements that respect local history, and community consultation processes that honor traditional governance structures.</w:t>
      </w:r>
    </w:p>
    <w:bookmarkEnd w:id="24"/>
    <w:bookmarkStart w:id="25" w:name="diskussion-on-architectural-ethics"/>
    <w:p>
      <w:pPr>
        <w:pStyle w:val="Heading2"/>
      </w:pPr>
      <w:r>
        <w:t xml:space="preserve">Diskussion on Architectural Ethics</w:t>
      </w:r>
    </w:p>
    <w:p>
      <w:pPr>
        <w:pStyle w:val="FirstParagraph"/>
      </w:pPr>
      <w:r>
        <w:t xml:space="preserve">The findings underscore a shifting ethical paradigm for the Architect. In Canada Vancouver, the mandate is no longer just to build safely, but to build regeneratively. This means that structures should actively restore ecological health rather than merely minimizing harm.</w:t>
      </w:r>
    </w:p>
    <w:p>
      <w:pPr>
        <w:pStyle w:val="BodyText"/>
      </w:pPr>
      <w:r>
        <w:rPr>
          <w:bCs/>
          <w:b/>
        </w:rPr>
        <w:t xml:space="preserve">Gentrification and Equity:</w:t>
      </w:r>
      <w:r>
        <w:t xml:space="preserve"> </w:t>
      </w:r>
      <w:r>
        <w:t xml:space="preserve">A critical discussion point in this research is the unintended consequences of high-design architectural interventions. While aesthetically pleasing and sustainable, premium green buildings often drive up property values, potentially displacing lower-income residents. The Architect must therefore advocate for inclusive zoning policies that ensure affordability is not sacrificed for sustainability.</w:t>
      </w:r>
    </w:p>
    <w:p>
      <w:pPr>
        <w:pStyle w:val="BodyText"/>
      </w:pPr>
      <w:r>
        <w:rPr>
          <w:bCs/>
          <w:b/>
        </w:rPr>
        <w:t xml:space="preserve">The Policy-Architecture Feedback Loop:</w:t>
      </w:r>
      <w:r>
        <w:t xml:space="preserve"> </w:t>
      </w:r>
      <w:r>
        <w:t xml:space="preserve">The study identifies a strong feedback loop between the City of Vancouver’s aggressive climate targets and architectural output. Architects who proactively engage with municipal policy discussions are able to secure faster permitting processes and funding incentives, thereby accelerating the adoption of new technologies. This collaboration is essential for Canada Vancouver to meet its 2050 net-zero goals.</w:t>
      </w:r>
    </w:p>
    <w:p>
      <w:pPr>
        <w:pStyle w:val="BodyText"/>
      </w:pPr>
      <w:r>
        <w:rPr>
          <w:bCs/>
          <w:b/>
        </w:rPr>
        <w:t xml:space="preserve">Tectonic Expression:</w:t>
      </w:r>
      <w:r>
        <w:t xml:space="preserve"> </w:t>
      </w:r>
      <w:r>
        <w:t xml:space="preserve">Visually, there is a move away from opaque glass curtain walls toward more textured, layered facades that respond to solar orientation. The "architectural voice" of the city is becoming less about corporate minimalism and more about contextual responsiveness.</w:t>
      </w:r>
    </w:p>
    <w:bookmarkEnd w:id="25"/>
    <w:bookmarkStart w:id="26" w:name="conclusion-and-future-directions"/>
    <w:p>
      <w:pPr>
        <w:pStyle w:val="Heading2"/>
      </w:pPr>
      <w:r>
        <w:t xml:space="preserve">Conclusion and Future Directions</w:t>
      </w:r>
    </w:p>
    <w:p>
      <w:pPr>
        <w:pStyle w:val="FirstParagraph"/>
      </w:pPr>
      <w:r>
        <w:t xml:space="preserve">This presentation concludes that the Architect in Canada Vancouver plays a pivotal role as a mediator between rapid urbanization and ecological preservation. The specific geographical, cultural, and regulatory environment of Canada Vancouver demands an architecture that is highly adaptive, socially conscious, and environmentally restorative.</w:t>
      </w:r>
    </w:p>
    <w:p>
      <w:pPr>
        <w:pStyle w:val="BodyText"/>
      </w:pPr>
      <w:r>
        <w:rPr>
          <w:bCs/>
          <w:b/>
        </w:rPr>
        <w:t xml:space="preserve">Summary of Contributions:</w:t>
      </w:r>
    </w:p>
    <w:p>
      <w:pPr>
        <w:numPr>
          <w:ilvl w:val="0"/>
          <w:numId w:val="1003"/>
        </w:numPr>
        <w:pStyle w:val="Compact"/>
      </w:pPr>
      <w:r>
        <w:t xml:space="preserve">The Architect must evolve from a designer of objects to a manager of complex systems (ecological, social, and economic).</w:t>
      </w:r>
    </w:p>
    <w:p>
      <w:pPr>
        <w:numPr>
          <w:ilvl w:val="0"/>
          <w:numId w:val="1003"/>
        </w:numPr>
        <w:pStyle w:val="Compact"/>
      </w:pPr>
      <w:r>
        <w:t xml:space="preserve">Mixed-use and mid-density typologies are crucial for maintaining the human scale of Canada Vancouver.</w:t>
      </w:r>
    </w:p>
    <w:p>
      <w:pPr>
        <w:numPr>
          <w:ilvl w:val="0"/>
          <w:numId w:val="1003"/>
        </w:numPr>
        <w:pStyle w:val="Compact"/>
      </w:pPr>
      <w:r>
        <w:t xml:space="preserve">Material choices significantly impact the carbon footprint; mass timber is identified as a cornerstone material for future development.</w:t>
      </w:r>
    </w:p>
    <w:p>
      <w:pPr>
        <w:pStyle w:val="FirstParagraph"/>
      </w:pPr>
      <w:r>
        <w:rPr>
          <w:bCs/>
          <w:b/>
        </w:rPr>
        <w:t xml:space="preserve">Future Research:</w:t>
      </w:r>
    </w:p>
    <w:p>
      <w:pPr>
        <w:pStyle w:val="BodyText"/>
      </w:pPr>
      <w:r>
        <w:t xml:space="preserve">Future studies should focus on the long-term performance of these buildings over a decade, specifically monitoring maintenance costs and community usage patterns. Additionally, exploring the architectural implications of extreme weather events associated with climate change in Canada Vancouver is essential for ensuring long-term urban resilience.</w:t>
      </w:r>
    </w:p>
    <w:p>
      <w:pPr>
        <w:pStyle w:val="BodyText"/>
      </w:pPr>
      <w:r>
        <w:rPr>
          <w:bCs/>
          <w:b/>
        </w:rPr>
        <w:t xml:space="preserve">Thank You</w:t>
      </w:r>
      <w:r>
        <w:br/>
      </w:r>
      <w:r>
        <w:t xml:space="preserve">Questions? Please contact research@arch-vancouver.ca</w:t>
      </w:r>
      <w:r>
        <w:br/>
      </w:r>
      <w:r>
        <w:rPr>
          <w:iCs/>
          <w:i/>
        </w:rPr>
        <w:t xml:space="preserve">#SustainableArchitecture #CanadaVancouver #UrbanResilience</w:t>
      </w:r>
    </w:p>
    <w:bookmarkEnd w:id="26"/>
    <w:p>
      <w:pPr>
        <w:pStyle w:val="BodyText"/>
      </w:pPr>
      <w:r>
        <w:t xml:space="preserve">© 2024 Academic Research Institute for Urban Design. All Rights Reserved.</w:t>
      </w:r>
      <w:r>
        <w:br/>
      </w:r>
      <w:r>
        <w:t xml:space="preserve">Prepared for presentation at the International Architectural Symposium.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Architectural Innovation in Canada Vancouver</dc:title>
  <dc:creator/>
  <dc:language>en</dc:language>
  <cp:keywords/>
  <dcterms:created xsi:type="dcterms:W3CDTF">2026-07-29T09:29:56Z</dcterms:created>
  <dcterms:modified xsi:type="dcterms:W3CDTF">2026-07-29T09:29:56Z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