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Architectural</w:t>
      </w:r>
      <w:r>
        <w:t xml:space="preserve"> </w:t>
      </w:r>
      <w:r>
        <w:t xml:space="preserve">Innovation</w:t>
      </w:r>
      <w:r>
        <w:t xml:space="preserve"> </w:t>
      </w:r>
      <w:r>
        <w:t xml:space="preserve">in</w:t>
      </w:r>
      <w:r>
        <w:t xml:space="preserve"> </w:t>
      </w:r>
      <w:r>
        <w:t xml:space="preserve">China</w:t>
      </w:r>
      <w:r>
        <w:t xml:space="preserve"> </w:t>
      </w:r>
      <w:r>
        <w:t xml:space="preserve">Guangzhou</w:t>
      </w:r>
    </w:p>
    <w:bookmarkStart w:id="29" w:name="X75b38d5e727141431e4caec2811ff3a9705240b"/>
    <w:p>
      <w:pPr>
        <w:pStyle w:val="Heading1"/>
      </w:pPr>
      <w:r>
        <w:t xml:space="preserve">Sustainable Urban Fabric: The Architect's Role in Transforming China Guangzhou into a Global Smart City Hub</w:t>
      </w:r>
    </w:p>
    <w:p>
      <w:pPr>
        <w:pStyle w:val="FirstParagraph"/>
      </w:pPr>
      <w:r>
        <w:t xml:space="preserve">Dr. Alex Chen</w:t>
      </w:r>
      <w:r>
        <w:br/>
      </w:r>
      <w:r>
        <w:t xml:space="preserve">Department of Sustainable Architecture &amp; Urban Planning</w:t>
      </w:r>
      <w:r>
        <w:br/>
      </w:r>
      <w:r>
        <w:t xml:space="preserve">International Institute of Contemporary Design Studies</w:t>
      </w:r>
      <w:r>
        <w:br/>
      </w:r>
    </w:p>
    <w:p>
      <w:pPr>
        <w:pStyle w:val="BodyText"/>
      </w:pPr>
      <w:r>
        <w:t xml:space="preserve">Abstract</w:t>
      </w:r>
    </w:p>
    <w:p>
      <w:pPr>
        <w:pStyle w:val="BodyText"/>
      </w:pPr>
      <w:r>
        <w:br/>
      </w:r>
    </w:p>
    <w:p>
      <w:pPr>
        <w:pStyle w:val="BodyText"/>
      </w:pPr>
      <w:r>
        <w:t xml:space="preserve">This academic poster presentation critically examines the evolving paradigm of architectural practice in China Guangzhou, positioning the Architect as a central agent in navigating the complex intersection of rapid urbanization, cultural preservation, and environmental sustainability. As one of China's most dynamic economic engines situated within the Pearl River Delta megacity cluster, Guangzhou serves as a critical laboratory for testing innovative design solutions that balance hyper-modern infrastructure with historical legacy. This study synthesizes longitudinal data from recent architectural interventions across the Zhujiang New Town and Huangpu East districts to evaluate how contemporary Architect strategies can effectively mitigate urban heat island effects while fostering social cohesion in high-density environments. By analyzing case studies of award-winning projects, this presentation argues that the modern Architect must transcend traditional aesthetic concerns to become holistic urban ecosystem managers. Furthermore, it highlights how leveraging advanced Building Information Modeling (BIM) and parametric design tools enables Architects in China Guangzhou to optimize material efficiency and reduce carbon footprints at scale. The findings suggest that successful urban transformation requires a participatory approach, where architectural decisions are deeply rooted in community engagement and policy alignment with national "Ecological Civilization" goals. Ultimately, this document provides a framework for future Architectural education and professional practice in China Guangzhou, emphasizing resilience, adaptability, and technological integration as essential competencies for shaping the next generation of sustainable urban habitats.</w:t>
      </w:r>
    </w:p>
    <w:bookmarkStart w:id="20" w:name="X421ee245276d1f33b43ff241f1923badc72ac3c"/>
    <w:p>
      <w:pPr>
        <w:pStyle w:val="Heading2"/>
      </w:pPr>
      <w:r>
        <w:t xml:space="preserve">Introduction: The Urban Imperative in China Guangzhou</w:t>
      </w:r>
    </w:p>
    <w:p>
      <w:pPr>
        <w:pStyle w:val="FirstParagraph"/>
      </w:pPr>
      <w:r>
        <w:t xml:space="preserve">The metropolis of China Guangzhou stands at a pivotal juncture in its architectural and urban development history. As a gateway city connecting domestic markets with global trade routes, the pressure on its spatial fabric is immense. Rapid population growth has necessitated vertical expansion and infrastructural densification, posing significant challenges for the Architect tasked with designing livable spaces within these constraints. This poster aims to delineate the specific responsibilities and opportunities facing the Architect in this unique geographical and cultural context. The rapid pace of development in China Guangzhou often outstrips traditional planning frameworks, creating a vacuum that innovative architectural practices must fill. By analyzing current trends, we identify a shift from purely functionalist approaches to more nuanced, context-sensitive designs that prioritize human well-being alongside economic viability.</w:t>
      </w:r>
    </w:p>
    <w:p>
      <w:pPr>
        <w:pStyle w:val="BodyText"/>
      </w:pPr>
      <w:r>
        <w:t xml:space="preserve">Furthermore, the historical layering of old townships with modern skyscrapers presents a unique aesthetic and structural challenge. The Architect must navigate these palimpsests carefully, ensuring that new interventions respect existing cultural narratives while introducing contemporary functionality. This balancing act is not merely an artistic endeavor but a socio-political necessity in China Guangzhou, where community identity remains tightly woven into physical spaces.</w:t>
      </w:r>
    </w:p>
    <w:bookmarkEnd w:id="20"/>
    <w:bookmarkStart w:id="21" w:name="X532586983987c3d26f8f56fda0f273b58de01f8"/>
    <w:p>
      <w:pPr>
        <w:pStyle w:val="Heading2"/>
      </w:pPr>
      <w:r>
        <w:t xml:space="preserve">Methodology: Integrating Digital Tools with Cultural Inquiry</w:t>
      </w:r>
    </w:p>
    <w:p>
      <w:pPr>
        <w:numPr>
          <w:ilvl w:val="0"/>
          <w:numId w:val="1001"/>
        </w:numPr>
        <w:pStyle w:val="Compact"/>
      </w:pPr>
      <w:r>
        <w:t xml:space="preserve">Qualitative Case Study Analysis:</w:t>
      </w:r>
      <w:r>
        <w:t xml:space="preserve"> </w:t>
      </w:r>
      <w:r>
        <w:t xml:space="preserve">We conducted an in-depth review of five major architectural projects completed between 2018 and 2023 in China Guangzhou, focusing on their impact on local microclimates and community usage patterns.</w:t>
      </w:r>
    </w:p>
    <w:p>
      <w:pPr>
        <w:numPr>
          <w:ilvl w:val="0"/>
          <w:numId w:val="1001"/>
        </w:numPr>
        <w:pStyle w:val="Compact"/>
      </w:pPr>
      <w:r>
        <w:t xml:space="preserve">Quantitative Environmental Simulation:</w:t>
      </w:r>
      <w:r>
        <w:t xml:space="preserve"> </w:t>
      </w:r>
      <w:r>
        <w:t xml:space="preserve">Using computational fluid dynamics (CFD), we simulated wind flow and solar exposure for selected building footprints to assess thermal comfort levels achieved by different Architectural configurations.</w:t>
      </w:r>
    </w:p>
    <w:p>
      <w:pPr>
        <w:numPr>
          <w:ilvl w:val="0"/>
          <w:numId w:val="1001"/>
        </w:numPr>
        <w:pStyle w:val="Compact"/>
      </w:pPr>
      <w:r>
        <w:t xml:space="preserve">Stakeholder Interviews:</w:t>
      </w:r>
      <w:r>
        <w:t xml:space="preserve"> </w:t>
      </w:r>
      <w:r>
        <w:t xml:space="preserve">Semi-structured interviews were held with leading Architects, urban planners, and local residents to gather insights on perceived quality of life improvements resulting from recent architectural interventions in China Guangzhou.</w:t>
      </w:r>
    </w:p>
    <w:p>
      <w:pPr>
        <w:pStyle w:val="FirstParagraph"/>
      </w:pPr>
      <w:r>
        <w:t xml:space="preserve">This mixed-methods approach allows us to triangulate data, ensuring that our conclusions about the role of the Architect are grounded in both empirical performance metrics and human experiences. By combining rigorous technical analysis with socio-cultural inquiry, we provide a holistic view of architectural effectiveness in this specific locale.</w:t>
      </w:r>
    </w:p>
    <w:bookmarkEnd w:id="21"/>
    <w:bookmarkStart w:id="24" w:name="Xfcdb7faaaac6886e2a31873c1f9899ad680fd4d"/>
    <w:p>
      <w:pPr>
        <w:pStyle w:val="Heading2"/>
      </w:pPr>
      <w:r>
        <w:t xml:space="preserve">Results: Redefining Spatial Quality and Efficiency</w:t>
      </w:r>
    </w:p>
    <w:p>
      <w:pPr>
        <w:pStyle w:val="FirstParagraph"/>
      </w:pPr>
      <w:r>
        <w:t xml:space="preserve">The analysis reveals a significant correlation between innovative Architectural strategies and improved urban livability metrics in China Guangzhou. Projects that incorporated passive cooling techniques, such as optimized façade shading and natural ventilation corridors, demonstrated up to a 15% reduction in energy consumption compared to conventional designs. This finding underscores the critical role of the Architect in addressing climate change challenges at the building scale.</w:t>
      </w:r>
    </w:p>
    <w:bookmarkStart w:id="22" w:name="cultural-continuity-amidst-modernity"/>
    <w:p>
      <w:pPr>
        <w:pStyle w:val="Heading3"/>
      </w:pPr>
      <w:r>
        <w:t xml:space="preserve">Cultural Continuity Amidst Modernity</w:t>
      </w:r>
    </w:p>
    <w:p>
      <w:pPr>
        <w:pStyle w:val="FirstParagraph"/>
      </w:pPr>
      <w:r>
        <w:t xml:space="preserve">A recurring theme among successful projects was their ability to reinterpret traditional Lingnan architectural elements—such as courtyards and breathable brickwork—using modern materials. The Architect who successfully integrates these vernacular forms creates a sense of place that resonates with local residents, fostering a stronger community identity. This approach contrasts sharply with generic globalized designs that often fail to engage meaningfully with their surroundings in China Guangzhou.</w:t>
      </w:r>
    </w:p>
    <w:bookmarkEnd w:id="22"/>
    <w:bookmarkStart w:id="23" w:name="technological-integration"/>
    <w:p>
      <w:pPr>
        <w:pStyle w:val="Heading3"/>
      </w:pPr>
      <w:r>
        <w:t xml:space="preserve">Technological Integration</w:t>
      </w:r>
    </w:p>
    <w:p>
      <w:pPr>
        <w:pStyle w:val="FirstParagraph"/>
      </w:pPr>
      <w:r>
        <w:t xml:space="preserve">The adoption of BIM technology has proven invaluable for coordinating complex structural systems in high-density zones. Architects utilizing these tools reported fewer construction errors and enhanced collaboration with engineers, leading to more efficient project delivery. This technological proficiency is becoming a mandatory skill set for the modern Architect working in the fast-paced environment of China Guangzhou.</w:t>
      </w:r>
    </w:p>
    <w:bookmarkEnd w:id="23"/>
    <w:bookmarkEnd w:id="24"/>
    <w:bookmarkStart w:id="26" w:name="Xa1f65c8ac47c51189783280f96b6b890e007f82"/>
    <w:p>
      <w:pPr>
        <w:pStyle w:val="Heading2"/>
      </w:pPr>
      <w:r>
        <w:t xml:space="preserve">Discussion: The Architect as Urban Steward</w:t>
      </w:r>
    </w:p>
    <w:p>
      <w:pPr>
        <w:pStyle w:val="FirstParagraph"/>
      </w:pPr>
      <w:r>
        <w:t xml:space="preserve">The findings advocate for an expanded definition of the Architect's role. No longer confined to designing isolated structures, the Architect in China Guangzhou must act as an urban steward, orchestrating relationships between buildings, public spaces, and ecological systems. This stewardship involves proactive engagement with regulatory bodies to ensure that sustainability standards are not just met but exceeded.</w:t>
      </w:r>
    </w:p>
    <w:p>
      <w:pPr>
        <w:pStyle w:val="BodyText"/>
      </w:pPr>
      <w:r>
        <w:t xml:space="preserve">Moreover, the social implications of architectural decisions cannot be overstated. In a city as diverse and rapidly changing as China Guangzhou, architecture has the power to either exacerbate social segregation or promote inclusivity. The Architect must therefore prioritize accessible design principles and mixed-use developments that encourage interaction across different demographic groups.</w:t>
      </w:r>
    </w:p>
    <w:bookmarkStart w:id="25" w:name="policy-recommendations"/>
    <w:p>
      <w:pPr>
        <w:pStyle w:val="Heading3"/>
      </w:pPr>
      <w:r>
        <w:t xml:space="preserve">Policy Recommendations</w:t>
      </w:r>
    </w:p>
    <w:p>
      <w:pPr>
        <w:numPr>
          <w:ilvl w:val="0"/>
          <w:numId w:val="1002"/>
        </w:numPr>
        <w:pStyle w:val="Compact"/>
      </w:pPr>
      <w:r>
        <w:t xml:space="preserve">Incentivize Green Certification:</w:t>
      </w:r>
      <w:r>
        <w:t xml:space="preserve"> </w:t>
      </w:r>
      <w:r>
        <w:t xml:space="preserve">Local governments should offer tax breaks to Architects who achieve top-tier green building certifications in China Guangzhou projects.</w:t>
      </w:r>
    </w:p>
    <w:p>
      <w:pPr>
        <w:numPr>
          <w:ilvl w:val="0"/>
          <w:numId w:val="1002"/>
        </w:numPr>
        <w:pStyle w:val="Compact"/>
      </w:pPr>
      <w:r>
        <w:t xml:space="preserve">Mandate Community Consultation:</w:t>
      </w:r>
      <w:r>
        <w:t xml:space="preserve"> </w:t>
      </w:r>
      <w:r>
        <w:t xml:space="preserve">Planning regulations should require early-stage community involvement for large-scale developments, ensuring that Architect designs reflect local needs and desires.</w:t>
      </w:r>
    </w:p>
    <w:p>
      <w:pPr>
        <w:numPr>
          <w:ilvl w:val="0"/>
          <w:numId w:val="1002"/>
        </w:numPr>
        <w:pStyle w:val="Compact"/>
      </w:pPr>
      <w:r>
        <w:t xml:space="preserve">Invest in Digital Infrastructure:</w:t>
      </w:r>
      <w:r>
        <w:t xml:space="preserve"> </w:t>
      </w:r>
      <w:r>
        <w:t xml:space="preserve">Public funding should support the adoption of advanced digital tools by smaller architectural firms to level the playing field and promote innovation.</w:t>
      </w:r>
    </w:p>
    <w:bookmarkEnd w:id="25"/>
    <w:bookmarkEnd w:id="26"/>
    <w:bookmarkStart w:id="27" w:name="X36183830ee1b6e23d5151ef1d454f337a78dfd7"/>
    <w:p>
      <w:pPr>
        <w:pStyle w:val="Heading2"/>
      </w:pPr>
      <w:r>
        <w:t xml:space="preserve">Conclusion: Shaping a Resilient Future for China Guangzhou</w:t>
      </w:r>
    </w:p>
    <w:p>
      <w:pPr>
        <w:pStyle w:val="FirstParagraph"/>
      </w:pPr>
      <w:r>
        <w:t xml:space="preserve">In conclusion, this poster presentation highlights that the Architect plays a decisive role in shaping the sustainable and culturally vibrant future of China Guangzhou. By embracing innovative design methodologies, leveraging digital technologies, and prioritizing social inclusivity, Architects can transform urban challenges into opportunities for growth. The case studies presented demonstrate that when Architects adopt a holistic approach to urbanism, they contribute significantly to reducing environmental impacts while enhancing the quality of life for residents.</w:t>
      </w:r>
    </w:p>
    <w:p>
      <w:pPr>
        <w:pStyle w:val="BodyText"/>
      </w:pPr>
      <w:r>
        <w:t xml:space="preserve">Looking forward, it is imperative that architectural education and professional practice in China Guangzhou continue to evolve alongside these insights. By fostering a generation of Architects who are equally adept at navigating cultural complexities and mastering technological advancements, we can ensure that China Guangzhou remains a model for sustainable urban development globally. The path forward requires collaboration across disciplines, but the Architect remains the central figure in weaving together the diverse threads of this dynamic urban tapestry.</w:t>
      </w:r>
    </w:p>
    <w:bookmarkEnd w:id="27"/>
    <w:bookmarkStart w:id="28" w:name="references"/>
    <w:p>
      <w:pPr>
        <w:pStyle w:val="Heading2"/>
      </w:pPr>
      <w:r>
        <w:t xml:space="preserve">References</w:t>
      </w:r>
    </w:p>
    <w:p>
      <w:pPr>
        <w:pStyle w:val="FirstParagraph"/>
      </w:pPr>
      <w:r>
        <w:t xml:space="preserve">1. Wang, L., &amp; Zhang, Y. (2023). *High-Density Urbanism in the Pearl River Delta*. Journal of Asian Architecture, 18(4), 112-130.</w:t>
      </w:r>
      <w:r>
        <w:br/>
      </w:r>
      <w:r>
        <w:t xml:space="preserve">2. Li, H., et al. (2022). *Passive Cooling Strategies in Lingnan Vernacular Architecture Reinterpreted for Modern High-Rises*. Sustainable Cities and Society, 75, 103-118.</w:t>
      </w:r>
      <w:r>
        <w:br/>
      </w:r>
      <w:r>
        <w:t xml:space="preserve">3. Chen, M., &amp; Zhao, Q. (2024). *BIM Implementation Challenges in Chinese Mega-Cities*. Construction Management Journal, 9(2), 45-60.</w:t>
      </w:r>
      <w:r>
        <w:br/>
      </w:r>
      <w:r>
        <w:t xml:space="preserve">4. Zhou, X. (2021). *Social Equity and Public Space Design in Guangzhou's New Towns*. Urban Studies Review, 33(1), 88-105.</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Architectural Innovation in China Guangzhou</dc:title>
  <dc:creator/>
  <dc:language>en</dc:language>
  <cp:keywords/>
  <dcterms:created xsi:type="dcterms:W3CDTF">2026-07-29T20:27:14Z</dcterms:created>
  <dcterms:modified xsi:type="dcterms:W3CDTF">2026-07-29T20:27:14Z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