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Architectural</w:t>
      </w:r>
      <w:r>
        <w:t xml:space="preserve"> </w:t>
      </w:r>
      <w:r>
        <w:t xml:space="preserve">Strategies</w:t>
      </w:r>
      <w:r>
        <w:t xml:space="preserve"> </w:t>
      </w:r>
      <w:r>
        <w:t xml:space="preserve">for</w:t>
      </w:r>
      <w:r>
        <w:t xml:space="preserve"> </w:t>
      </w:r>
      <w:r>
        <w:t xml:space="preserve">Medellín</w:t>
      </w:r>
    </w:p>
    <w:bookmarkStart w:id="20" w:name="X720849afca7c8e79e107ef05268a4b713449d04"/>
    <w:p>
      <w:pPr>
        <w:pStyle w:val="Heading1"/>
      </w:pPr>
      <w:r>
        <w:t xml:space="preserve">Redefining Urban Fabric and Social Equity through Contemporary Architectural Practice in Colombia Medellín</w:t>
      </w:r>
    </w:p>
    <w:p>
      <w:pPr>
        <w:pStyle w:val="FirstParagraph"/>
      </w:pPr>
      <w:r>
        <w:t xml:space="preserve">Academic Research Initiative | Department of Architecture &amp; Urban Studies</w:t>
      </w:r>
      <w:r>
        <w:br/>
      </w:r>
      <w:r>
        <w:t xml:space="preserve">International Symposium on Latin American Architecture 2024</w:t>
      </w:r>
      <w:r>
        <w:br/>
      </w:r>
      <w:r>
        <w:br/>
      </w:r>
    </w:p>
    <w:p>
      <w:pPr>
        <w:pStyle w:val="BodyText"/>
      </w:pPr>
      <w:r>
        <w:t xml:space="preserve">Keywords: Urban Renewal, Social Infrastructure, Architecture in Colombia Medellín</w:t>
      </w:r>
    </w:p>
    <w:bookmarkEnd w:id="20"/>
    <w:bookmarkStart w:id="21" w:name="a.-introduction-research-context"/>
    <w:p>
      <w:pPr>
        <w:pStyle w:val="Heading2"/>
      </w:pPr>
      <w:r>
        <w:t xml:space="preserve">A. Introduction &amp; Research Context</w:t>
      </w:r>
    </w:p>
    <w:p>
      <w:pPr>
        <w:pStyle w:val="FirstParagraph"/>
      </w:pPr>
      <w:r>
        <w:t xml:space="preserve">The evolution of the architectural profession within Colombia's major urban centers has undergone a radical paradigm shift over the last two decades. This poster presentation examines how contemporary architecture functions not merely as an aesthetic pursuit but as a primary instrument for social cohesion and spatial justice. Specifically, we focus on Colombia Medellín, a city historically burdened by intense social segregation and violence due to its unique topographical constraints.</w:t>
      </w:r>
    </w:p>
    <w:p>
      <w:pPr>
        <w:pStyle w:val="BodyText"/>
      </w:pPr>
      <w:r>
        <w:t xml:space="preserve">Historically, the urban planning of Colombia Medellín resulted in fragmented neighborhoods where hillside communities (barrios) were isolated from the economic opportunities found in the flat valley floor. This spatial inequality necessitated a new role for the architect—one who must bridge physical divides and restore dignity to marginalized populations through built environments.</w:t>
      </w:r>
    </w:p>
    <w:bookmarkEnd w:id="21"/>
    <w:bookmarkStart w:id="22" w:name="b.-theoretical-framework"/>
    <w:p>
      <w:pPr>
        <w:pStyle w:val="Heading2"/>
      </w:pPr>
      <w:r>
        <w:t xml:space="preserve">B. Theoretical Framework</w:t>
      </w:r>
    </w:p>
    <w:p>
      <w:pPr>
        <w:pStyle w:val="FirstParagraph"/>
      </w:pPr>
      <w:r>
        <w:t xml:space="preserve">This study is grounded in the principles of Participatory Urbanism and Socially Engaged Architecture. We argue that successful interventions in Colombia Medellín require architects to act as facilitators who co-design spaces with community stakeholders, rather than imposing top-down structural solutions. The theoretical lens applied combines critical regionalism with post-conflict urban studies, analyzing how built forms can mitigate historical trauma.</w:t>
      </w:r>
    </w:p>
    <w:p>
      <w:pPr>
        <w:pStyle w:val="BodyText"/>
      </w:pPr>
      <w:r>
        <w:rPr>
          <w:bCs/>
          <w:b/>
        </w:rPr>
        <w:t xml:space="preserve">Figure 1: Conceptual Model of Social Architecture in Colombia Medellín</w:t>
      </w:r>
      <w:r>
        <w:br/>
      </w:r>
      <w:r>
        <w:t xml:space="preserve">The model illustrates the feedback loop between community needs, architectural intervention, and long-term social outcomes.</w:t>
      </w:r>
    </w:p>
    <w:bookmarkEnd w:id="22"/>
    <w:bookmarkStart w:id="23" w:name="c.-case-studies-intervention-analysis"/>
    <w:p>
      <w:pPr>
        <w:pStyle w:val="Heading2"/>
      </w:pPr>
      <w:r>
        <w:t xml:space="preserve">C. Case Studies &amp; Intervention Analysis</w:t>
      </w:r>
    </w:p>
    <w:p>
      <w:pPr>
        <w:pStyle w:val="FirstParagraph"/>
      </w:pPr>
      <w:r>
        <w:t xml:space="preserve">We analyze three landmark projects that redefine the role of the architect in Colombia Medellín. First, the Metrocable system represents infrastructure as architectural art and social equity. By utilizing cable car technology to connect isolated hillside communities directly to the city's center, architects and urban planners integrated transportation hubs with public libraries and parks.</w:t>
      </w:r>
    </w:p>
    <w:p>
      <w:pPr>
        <w:pStyle w:val="BodyText"/>
      </w:pPr>
      <w:r>
        <w:t xml:space="preserve">Second, we examine the 'Library Parks' (Parques Biblioteca), pioneered by architect Giancarlo Mazzanti. These structures utilize bold geometries and vibrant colors to assert the presence of state institutions in neglected areas. They are not merely libraries but multi-functional community centers that host cultural activities, demonstrating how architecture can reclaim public space.</w:t>
      </w:r>
    </w:p>
    <w:p>
      <w:pPr>
        <w:pStyle w:val="BodyText"/>
      </w:pPr>
      <w:r>
        <w:t xml:space="preserve">Third, we look at recent housing initiatives that utilize vertical density to preserve green belts while accommodating population growth. These projects emphasize the architect's role in managing Colombia Medellín’s steep topography without causing environmental degradation or further fragmenting social networks.</w:t>
      </w:r>
    </w:p>
    <w:bookmarkEnd w:id="23"/>
    <w:bookmarkStart w:id="24" w:name="X2b34ecbdf88c6c3de25244496316e7dda340308"/>
    <w:p>
      <w:pPr>
        <w:pStyle w:val="Heading2"/>
      </w:pPr>
      <w:r>
        <w:t xml:space="preserve">D. Implications for Architectural Practice</w:t>
      </w:r>
    </w:p>
    <w:p>
      <w:pPr>
        <w:pStyle w:val="FirstParagraph"/>
      </w:pPr>
      <w:r>
        <w:t xml:space="preserve">The transformation observed in Colombia Medellín offers critical lessons for architectural practice globally. It demonstrates that when architects prioritize connectivity over isolation and community engagement over pure formalism, they can catalyze significant social progress. The integration of civic buildings into transportation networks creates 'catalytic nodes' that stimulate economic activity and reduce crime rates.</w:t>
      </w:r>
    </w:p>
    <w:p>
      <w:pPr>
        <w:pStyle w:val="BodyText"/>
      </w:pPr>
      <w:r>
        <w:t xml:space="preserve">Furthermore, these interventions highlight the necessity for architects to be deeply versed in local cultural contexts. In Colombia Medellín, architectural success depends on understanding community rituals and social dynamics. Sustainable architecture here is not just about environmental sustainability but also about sustaining social fabric through inclusive design.</w:t>
      </w:r>
    </w:p>
    <w:bookmarkEnd w:id="24"/>
    <w:bookmarkStart w:id="25" w:name="e.-conclusions-future-directions"/>
    <w:p>
      <w:pPr>
        <w:pStyle w:val="Heading2"/>
      </w:pPr>
      <w:r>
        <w:t xml:space="preserve">E. Conclusions &amp; Future Directions</w:t>
      </w:r>
    </w:p>
    <w:p>
      <w:pPr>
        <w:pStyle w:val="FirstParagraph"/>
      </w:pPr>
      <w:r>
        <w:t xml:space="preserve">In conclusion, this poster presentation underscores that contemporary architecture is a vital tool for urban regeneration and social equity. The experiences of Colombia Medellín illustrate how architects can lead transformative change by addressing spatial inequalities through innovative design, infrastructure integration, and community participation. Moving forward, future architectural practice must continue to learn from these successes while addressing emerging challenges such as climate resilience and further urban densification.</w:t>
      </w:r>
    </w:p>
    <w:p>
      <w:pPr>
        <w:pStyle w:val="BodyText"/>
      </w:pPr>
      <w:r>
        <w:t xml:space="preserve">We recommend that academic institutions and professional bodies prioritize interdisciplinary training that merges architectural design with sociology, public health, and transportation planning. By doing so, we can prepare the next generation of architects to tackle complex urban challenges worldwide with the same vision demonstrated in Colombia Medellín.</w:t>
      </w:r>
    </w:p>
    <w:bookmarkEnd w:id="25"/>
    <w:bookmarkStart w:id="26" w:name="f.-acknowledgments-references"/>
    <w:p>
      <w:pPr>
        <w:pStyle w:val="Heading2"/>
      </w:pPr>
      <w:r>
        <w:t xml:space="preserve">F. Acknowledgments &amp; References</w:t>
      </w:r>
    </w:p>
    <w:p>
      <w:pPr>
        <w:numPr>
          <w:ilvl w:val="0"/>
          <w:numId w:val="1001"/>
        </w:numPr>
        <w:pStyle w:val="Compact"/>
      </w:pPr>
      <w:r>
        <w:t xml:space="preserve">This research was supported by the Institute of Urban Studies at the National University.</w:t>
      </w:r>
    </w:p>
    <w:p>
      <w:pPr>
        <w:numPr>
          <w:ilvl w:val="0"/>
          <w:numId w:val="1001"/>
        </w:numPr>
        <w:pStyle w:val="Compact"/>
      </w:pPr>
      <w:r>
        <w:t xml:space="preserve">Mazzanti, G. (2018). *Libraries as Public Space: The Medellín Model*. Architectural Review.</w:t>
      </w:r>
    </w:p>
    <w:p>
      <w:pPr>
        <w:numPr>
          <w:ilvl w:val="0"/>
          <w:numId w:val="1001"/>
        </w:numPr>
        <w:pStyle w:val="Compact"/>
      </w:pPr>
      <w:r>
        <w:t xml:space="preserve">Giraldo, J. (2020). *Cable Cars and Social Inclusion: Infrastructure in Colombia Medellín*. Journal of Urban Technology.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Architectural Strategies for Medellín</dc:title>
  <dc:creator/>
  <dc:language>en</dc:language>
  <cp:keywords/>
  <dcterms:created xsi:type="dcterms:W3CDTF">2026-07-29T21:08:58Z</dcterms:created>
  <dcterms:modified xsi:type="dcterms:W3CDTF">2026-07-29T21:08:58Z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