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Akhet:</w:t>
      </w:r>
      <w:r>
        <w:t xml:space="preserve"> </w:t>
      </w:r>
      <w:r>
        <w:t xml:space="preserve">Reimagining</w:t>
      </w:r>
      <w:r>
        <w:t xml:space="preserve"> </w:t>
      </w:r>
      <w:r>
        <w:t xml:space="preserve">Coastal</w:t>
      </w:r>
      <w:r>
        <w:t xml:space="preserve"> </w:t>
      </w:r>
      <w:r>
        <w:t xml:space="preserve">Resilience</w:t>
      </w:r>
      <w:r>
        <w:t xml:space="preserve"> </w:t>
      </w:r>
      <w:r>
        <w:t xml:space="preserve">in</w:t>
      </w:r>
      <w:r>
        <w:t xml:space="preserve"> </w:t>
      </w:r>
      <w:r>
        <w:t xml:space="preserve">Alexandria,</w:t>
      </w:r>
      <w:r>
        <w:t xml:space="preserve"> </w:t>
      </w:r>
      <w:r>
        <w:t xml:space="preserve">Egypt</w:t>
      </w:r>
    </w:p>
    <w:bookmarkStart w:id="33" w:name="X00f4a9248aab25a53503509a2bd34005382634f"/>
    <w:p>
      <w:pPr>
        <w:pStyle w:val="Heading1"/>
      </w:pPr>
      <w:r>
        <w:t xml:space="preserve">Akhet: Reimagining Coastal Resilience in Alexandria, Egypt</w:t>
      </w:r>
    </w:p>
    <w:p>
      <w:pPr>
        <w:pStyle w:val="FirstParagraph"/>
      </w:pPr>
      <w:r>
        <w:rPr>
          <w:bCs/>
          <w:b/>
        </w:rPr>
        <w:t xml:space="preserve">Title:</w:t>
      </w:r>
    </w:p>
    <w:p>
      <w:pPr>
        <w:pStyle w:val="BodyText"/>
      </w:pPr>
      <w:r>
        <w:t xml:space="preserve">Navigating the Delta: Strategic Architectural Interventions for Sea-Level Rise and Urban Density in Alexandria, Egypt.</w:t>
      </w:r>
    </w:p>
    <w:p>
      <w:r>
        <w:pict>
          <v:rect style="width:0;height:1.5pt" o:hralign="center" o:hrstd="t" o:hr="t"/>
        </w:pict>
      </w:r>
    </w:p>
    <w:bookmarkStart w:id="20" w:name="authors-affiliation"/>
    <w:p>
      <w:pPr>
        <w:pStyle w:val="Heading3"/>
      </w:pPr>
      <w:r>
        <w:t xml:space="preserve">Authors &amp; Affiliation:</w:t>
      </w:r>
    </w:p>
    <w:p>
      <w:pPr>
        <w:pStyle w:val="FirstParagraph"/>
      </w:pPr>
      <w:r>
        <w:rPr>
          <w:bCs/>
          <w:b/>
        </w:rPr>
        <w:t xml:space="preserve">A. Architect</w:t>
      </w:r>
      <w:r>
        <w:t xml:space="preserve">, Faculty of Architecture, Alexandria University</w:t>
      </w:r>
    </w:p>
    <w:p>
      <w:pPr>
        <w:pStyle w:val="BodyText"/>
      </w:pPr>
      <w:r>
        <w:t xml:space="preserve">This academic poster presentation explores the critical intersection of historical preservation and urgent climate adaptation. It proposes a new architectural framework for the coastlines of Egypt, specifically addressing the unique vulnerabilities and cultural richness of Alexandria.</w:t>
      </w:r>
    </w:p>
    <w:bookmarkEnd w:id="20"/>
    <w:bookmarkStart w:id="21" w:name="introduction-the-critical-context"/>
    <w:p>
      <w:pPr>
        <w:pStyle w:val="Heading2"/>
      </w:pPr>
      <w:r>
        <w:t xml:space="preserve">1. Introduction: The Critical Context</w:t>
      </w:r>
    </w:p>
    <w:p>
      <w:pPr>
        <w:pStyle w:val="FirstParagraph"/>
      </w:pPr>
      <w:r>
        <w:t xml:space="preserve">Alexandria, one of the oldest and most historically significant cities in the Mediterranean basin, faces an existential threat that requires immediate architectural intervention. As a city built upon layers of history—from Ptolemaic antiquity to Mamluk elegance and colonial modernism—the urban fabric is dense, intricate, and deeply connected to its waterfront. However, this very connection exposes it to the rising tides of the Mediterranean Sea. For any</w:t>
      </w:r>
      <w:r>
        <w:t xml:space="preserve"> </w:t>
      </w:r>
      <w:r>
        <w:rPr>
          <w:bCs/>
          <w:b/>
        </w:rPr>
        <w:t xml:space="preserve">Architect</w:t>
      </w:r>
      <w:r>
        <w:t xml:space="preserve"> </w:t>
      </w:r>
      <w:r>
        <w:t xml:space="preserve">working in this region today, the mandate extends beyond aesthetic creation; it demands a rigorous engagement with hydrology, structural engineering, and social sustainability.</w:t>
      </w:r>
    </w:p>
    <w:p>
      <w:pPr>
        <w:pStyle w:val="BodyText"/>
      </w:pPr>
      <w:r>
        <w:t xml:space="preserve">This presentation argues that traditional coastal defense mechanisms—such as hard seawalls—are insufficient for a city like Alexandria. These structures often sever the historical dialogue between the citizen and the sea while failing to address subsidence caused by groundwater extraction. Therefore, a new architectural paradigm is required—one that treats architecture not merely as shelter, but as active infrastructure capable of managing water.</w:t>
      </w:r>
    </w:p>
    <w:bookmarkEnd w:id="21"/>
    <w:bookmarkStart w:id="24" w:name="historical-environmental-background"/>
    <w:p>
      <w:pPr>
        <w:pStyle w:val="Heading2"/>
      </w:pPr>
      <w:r>
        <w:t xml:space="preserve">2. Historical &amp; Environmental Background</w:t>
      </w:r>
    </w:p>
    <w:bookmarkStart w:id="22" w:name="the-unique-topography-of-egypts-coast"/>
    <w:p>
      <w:pPr>
        <w:pStyle w:val="Heading3"/>
      </w:pPr>
      <w:r>
        <w:t xml:space="preserve">The Unique Topography of Egypt's Coast</w:t>
      </w:r>
    </w:p>
    <w:p>
      <w:pPr>
        <w:pStyle w:val="FirstParagraph"/>
      </w:pPr>
      <w:r>
        <w:t xml:space="preserve">The geographical setting of Alexandria in northern</w:t>
      </w:r>
      <w:r>
        <w:t xml:space="preserve"> </w:t>
      </w:r>
      <w:r>
        <w:rPr>
          <w:bCs/>
          <w:b/>
        </w:rPr>
        <w:t xml:space="preserve">Egypt</w:t>
      </w:r>
      <w:r>
        <w:t xml:space="preserve"> </w:t>
      </w:r>
      <w:r>
        <w:t xml:space="preserve">presents a unique set of challenges. The city lies on a low-lying deltaic plain, where the elevation above sea level is minimal in many districts, particularly along the Corniche and around the eastern bay. Historical data indicates that Alexandria has been experiencing gradual subsidence for decades, exacerbated by rapid urbanization and heavy construction loads.</w:t>
      </w:r>
    </w:p>
    <w:bookmarkEnd w:id="22"/>
    <w:bookmarkStart w:id="23" w:name="cultural-heritage-vs.-modernity"/>
    <w:p>
      <w:pPr>
        <w:pStyle w:val="Heading3"/>
      </w:pPr>
      <w:r>
        <w:t xml:space="preserve">Cultural Heritage vs. Modernity</w:t>
      </w:r>
    </w:p>
    <w:p>
      <w:pPr>
        <w:pStyle w:val="FirstParagraph"/>
      </w:pPr>
      <w:r>
        <w:t xml:space="preserve">Alexandria is a palimpsest of civilizations. The architectural identity is defined by its Greco-Roman ruins, Ottoman-era mosques, and grand Belle Époque facades. Any new development must respect this stratigraphy. An</w:t>
      </w:r>
      <w:r>
        <w:t xml:space="preserve"> </w:t>
      </w:r>
      <w:r>
        <w:rPr>
          <w:bCs/>
          <w:b/>
        </w:rPr>
        <w:t xml:space="preserve">Architect</w:t>
      </w:r>
      <w:r>
        <w:t xml:space="preserve"> </w:t>
      </w:r>
      <w:r>
        <w:t xml:space="preserve">designing in this context cannot simply import global generic solutions; they must engage with the local materiality—specifically limestone and coral stone—and the passive cooling techniques inherent to traditional Arab-Islamic architecture.</w:t>
      </w:r>
    </w:p>
    <w:bookmarkEnd w:id="23"/>
    <w:bookmarkEnd w:id="24"/>
    <w:bookmarkStart w:id="28" w:name="X0437ff7ab3a73ead269fd61cd06f605099ca72b"/>
    <w:p>
      <w:pPr>
        <w:pStyle w:val="Heading2"/>
      </w:pPr>
      <w:r>
        <w:t xml:space="preserve">3. Methodology: Adaptive Reuse and Floating Infrastructure</w:t>
      </w:r>
    </w:p>
    <w:p>
      <w:pPr>
        <w:pStyle w:val="FirstParagraph"/>
      </w:pPr>
      <w:r>
        <w:t xml:space="preserve">This study proposes a multi-tiered architectural strategy divided into three zones of intervention:</w:t>
      </w:r>
    </w:p>
    <w:bookmarkStart w:id="25" w:name="a.-the-porous-seawall-zone-1"/>
    <w:p>
      <w:pPr>
        <w:pStyle w:val="Heading3"/>
      </w:pPr>
      <w:r>
        <w:t xml:space="preserve">A. The Porous Seawall (Zone 1)</w:t>
      </w:r>
    </w:p>
    <w:p>
      <w:pPr>
        <w:pStyle w:val="FirstParagraph"/>
      </w:pPr>
      <w:r>
        <w:t xml:space="preserve">Rather than solid barriers, we propose "living seawalls." These are architect-designed embankments constructed from recycled concrete and local stone, featuring stepped terraces that absorb wave energy. These structures serve a dual purpose: protecting the city from storm surges while providing public recreational spaces that reconnect citizens with the Mediterranean.</w:t>
      </w:r>
    </w:p>
    <w:bookmarkEnd w:id="25"/>
    <w:bookmarkStart w:id="26" w:name="b.-amphibious-housing-units-zone-2"/>
    <w:p>
      <w:pPr>
        <w:pStyle w:val="Heading3"/>
      </w:pPr>
      <w:r>
        <w:t xml:space="preserve">B. Amphibious Housing Units (Zone 2)</w:t>
      </w:r>
    </w:p>
    <w:p>
      <w:pPr>
        <w:pStyle w:val="FirstParagraph"/>
      </w:pPr>
      <w:r>
        <w:t xml:space="preserve">In low-lying residential areas prone to flooding, we introduce amphibious foundations. These are architectural structures built on pontoons or buoyant cores that float when water levels rise and remain stable during dry periods. This approach allows neighborhoods to adapt dynamically without requiring total relocation, preserving community social networks.</w:t>
      </w:r>
    </w:p>
    <w:bookmarkEnd w:id="26"/>
    <w:bookmarkStart w:id="27" w:name="Xc2d02a99a493797983a1bd9ef1e11ff5e46b9e6"/>
    <w:p>
      <w:pPr>
        <w:pStyle w:val="Heading3"/>
      </w:pPr>
      <w:r>
        <w:t xml:space="preserve">C. The Elevated Cultural Promenade (Zone 3)</w:t>
      </w:r>
    </w:p>
    <w:p>
      <w:pPr>
        <w:pStyle w:val="FirstParagraph"/>
      </w:pPr>
      <w:r>
        <w:t xml:space="preserve">To protect high-value heritage sites while allowing for urban growth, an elevated linear park and cultural promenade is proposed. This infrastructure elevates pedestrian traffic above flood-prone zones, utilizing pilotis (columns) to allow water to pass underneath during extreme events.</w:t>
      </w:r>
    </w:p>
    <w:bookmarkEnd w:id="27"/>
    <w:bookmarkEnd w:id="28"/>
    <w:bookmarkStart w:id="29" w:name="X4dfcfcceee6d7981872f377ecc4ba72c76849fe"/>
    <w:p>
      <w:pPr>
        <w:pStyle w:val="Heading2"/>
      </w:pPr>
      <w:r>
        <w:t xml:space="preserve">4. Case Study Application: The Eastern Bay Regeneration</w:t>
      </w:r>
    </w:p>
    <w:p>
      <w:pPr>
        <w:pStyle w:val="FirstParagraph"/>
      </w:pPr>
      <w:r>
        <w:t xml:space="preserve">To demonstrate the viability of these concepts, we applied our framework to a specific sector within Alexandria's Eastern Bay. This area suffers from high salinity and frequent flooding.</w:t>
      </w:r>
    </w:p>
    <w:p>
      <w:pPr>
        <w:numPr>
          <w:ilvl w:val="0"/>
          <w:numId w:val="1001"/>
        </w:numPr>
        <w:pStyle w:val="Compact"/>
      </w:pPr>
      <w:r>
        <w:rPr>
          <w:bCs/>
          <w:b/>
        </w:rPr>
        <w:t xml:space="preserve">Site Analysis:</w:t>
      </w:r>
      <w:r>
        <w:t xml:space="preserve"> </w:t>
      </w:r>
      <w:r>
        <w:t xml:space="preserve">We mapped historical flood data against current land use patterns.</w:t>
      </w:r>
    </w:p>
    <w:p>
      <w:pPr>
        <w:numPr>
          <w:ilvl w:val="0"/>
          <w:numId w:val="1001"/>
        </w:numPr>
        <w:pStyle w:val="Compact"/>
      </w:pPr>
      <w:r>
        <w:rPr>
          <w:bCs/>
          <w:b/>
        </w:rPr>
        <w:t xml:space="preserve">Morphological Study:</w:t>
      </w:r>
      <w:r>
        <w:t xml:space="preserve"> </w:t>
      </w:r>
      <w:r>
        <w:t xml:space="preserve">We analyzed the street grid to identify natural drainage pathways that can be enhanced rather than blocked.</w:t>
      </w:r>
    </w:p>
    <w:p>
      <w:pPr>
        <w:numPr>
          <w:ilvl w:val="0"/>
          <w:numId w:val="1001"/>
        </w:numPr>
        <w:pStyle w:val="Compact"/>
      </w:pPr>
      <w:r>
        <w:rPr>
          <w:bCs/>
          <w:b/>
        </w:rPr>
        <w:t xml:space="preserve">Design Proposal:</w:t>
      </w:r>
      <w:r>
        <w:t xml:space="preserve"> </w:t>
      </w:r>
      <w:r>
        <w:t xml:space="preserve">A series of stepped parks and permeable plazas were designed using locally sourced porous materials. These areas act as "sponge zones" during flash floods, holding water temporarily before releasing it slowly into the sea, thereby reducing pressure on the drainage infrastructure.</w:t>
      </w:r>
    </w:p>
    <w:p>
      <w:pPr>
        <w:pStyle w:val="FirstParagraph"/>
      </w:pPr>
      <w:r>
        <w:t xml:space="preserve">The architectural form draws inspiration from traditional wind-catchers (Badgirs), adapted to facilitate airflow and reduce urban heat island effects, which are intensifying due to climate change. This ensures that the design is both resilient and culturally resonant.</w:t>
      </w:r>
    </w:p>
    <w:bookmarkEnd w:id="29"/>
    <w:bookmarkStart w:id="30" w:name="socio-economic-implications-for-egypt"/>
    <w:p>
      <w:pPr>
        <w:pStyle w:val="Heading2"/>
      </w:pPr>
      <w:r>
        <w:t xml:space="preserve">5. Socio-Economic Implications for Egypt</w:t>
      </w:r>
    </w:p>
    <w:p>
      <w:pPr>
        <w:pStyle w:val="FirstParagraph"/>
      </w:pPr>
      <w:r>
        <w:t xml:space="preserve">The implications of this architectural approach extend beyond physical safety. For the broader nation of</w:t>
      </w:r>
      <w:r>
        <w:t xml:space="preserve"> </w:t>
      </w:r>
      <w:r>
        <w:rPr>
          <w:bCs/>
          <w:b/>
        </w:rPr>
        <w:t xml:space="preserve">Egypt</w:t>
      </w:r>
      <w:r>
        <w:t xml:space="preserve">, Alexandria serves as a critical economic hub, handling a significant portion of the country's maritime trade. Disruption to this city impacts national GDP.</w:t>
      </w:r>
    </w:p>
    <w:p>
      <w:pPr>
        <w:pStyle w:val="BodyText"/>
      </w:pPr>
      <w:r>
        <w:t xml:space="preserve">By integrating resilience into urban design, we also create opportunities for green jobs in construction and maintenance. Furthermore, protecting the heritage tourism sector—anchored by sites like Pompey’s Pillar and the Bibliotheca Alexandrina—is essential for maintaining Egypt's global cultural standing. An</w:t>
      </w:r>
      <w:r>
        <w:t xml:space="preserve"> </w:t>
      </w:r>
      <w:r>
        <w:rPr>
          <w:bCs/>
          <w:b/>
        </w:rPr>
        <w:t xml:space="preserve">Architect</w:t>
      </w:r>
      <w:r>
        <w:t xml:space="preserve"> </w:t>
      </w:r>
      <w:r>
        <w:t xml:space="preserve">who prioritizes long-term resilience contributes to economic stability.</w:t>
      </w:r>
    </w:p>
    <w:bookmarkEnd w:id="30"/>
    <w:bookmarkStart w:id="32" w:name="Xad9e6fe55d7e3930077e2f6503605f84a5d3c85"/>
    <w:p>
      <w:pPr>
        <w:pStyle w:val="Heading2"/>
      </w:pPr>
      <w:r>
        <w:t xml:space="preserve">6. Conclusion: The Future of the Mediterranean City</w:t>
      </w:r>
    </w:p>
    <w:p>
      <w:pPr>
        <w:pStyle w:val="FirstParagraph"/>
      </w:pPr>
      <w:r>
        <w:t xml:space="preserve">In conclusion, the challenge facing Alexandria is not merely one of engineering, but of vision. We must move away from fighting nature and towards negotiating with it. This poster presentation advocates for a new identity for the modern Egyptian architect—one who is part ecologist, part historian, and part engineer.</w:t>
      </w:r>
    </w:p>
    <w:p>
      <w:pPr>
        <w:pStyle w:val="BodyText"/>
      </w:pPr>
      <w:r>
        <w:t xml:space="preserve">The strategies proposed here offer a blueprint for other coastal cities globally that share similar vulnerabilities. By reimagining the boundary between land and sea as a flexible interface rather than a rigid line, we can secure the future of Alexandria. We ensure that this jewel of the Mediterranean remains vibrant, habitable, and historically coherent for generations to come.</w:t>
      </w:r>
    </w:p>
    <w:p>
      <w:pPr>
        <w:pStyle w:val="BodyText"/>
      </w:pPr>
      <w:r>
        <w:t xml:space="preserve">The call to action is clear: Architects must lead this transition in</w:t>
      </w:r>
      <w:r>
        <w:t xml:space="preserve"> </w:t>
      </w:r>
      <w:r>
        <w:rPr>
          <w:bCs/>
          <w:b/>
        </w:rPr>
        <w:t xml:space="preserve">Egypt</w:t>
      </w:r>
      <w:r>
        <w:t xml:space="preserve">, utilizing their creative power to build a city that breathes with the water rather than resisting it. Alexandria’s survival depends on our ability to innovate within its rich historical context.</w:t>
      </w:r>
    </w:p>
    <w:p>
      <w:r>
        <w:pict>
          <v:rect style="width:0;height:1.5pt" o:hralign="center" o:hrstd="t" o:hr="t"/>
        </w:pict>
      </w:r>
    </w:p>
    <w:bookmarkStart w:id="31" w:name="references-selected-bibliography"/>
    <w:p>
      <w:pPr>
        <w:pStyle w:val="Heading3"/>
      </w:pPr>
      <w:r>
        <w:t xml:space="preserve">References &amp; Selected Bibliography</w:t>
      </w:r>
    </w:p>
    <w:p>
      <w:pPr>
        <w:numPr>
          <w:ilvl w:val="0"/>
          <w:numId w:val="1002"/>
        </w:numPr>
        <w:pStyle w:val="Compact"/>
      </w:pPr>
      <w:r>
        <w:t xml:space="preserve">Alexandria Governorate Urban Planning Reports (2021-2023).</w:t>
      </w:r>
    </w:p>
    <w:p>
      <w:pPr>
        <w:numPr>
          <w:ilvl w:val="0"/>
          <w:numId w:val="1002"/>
        </w:numPr>
        <w:pStyle w:val="Compact"/>
      </w:pPr>
      <w:r>
        <w:t xml:space="preserve">Hitchcock, D.R., "Architecture and Climate Change in the Mediterranean," Journal of Architectural Science, 2019.</w:t>
      </w:r>
    </w:p>
    <w:p>
      <w:pPr>
        <w:numPr>
          <w:ilvl w:val="0"/>
          <w:numId w:val="1002"/>
        </w:numPr>
        <w:pStyle w:val="Compact"/>
      </w:pPr>
      <w:r>
        <w:t xml:space="preserve">Middle East Technical University Study on Nile Delta Subsidence, 2018.</w:t>
      </w:r>
    </w:p>
    <w:p>
      <w:pPr>
        <w:numPr>
          <w:ilvl w:val="0"/>
          <w:numId w:val="1002"/>
        </w:numPr>
        <w:pStyle w:val="Compact"/>
      </w:pPr>
      <w:r>
        <w:t xml:space="preserve">Egyptian Ministry of Housing Utility &amp; Community Development Urban Resilience Frameworks.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Akhet: Reimagining Coastal Resilience in Alexandria, Egypt</dc:title>
  <dc:creator/>
  <dc:language>en</dc:language>
  <cp:keywords/>
  <dcterms:created xsi:type="dcterms:W3CDTF">2026-07-29T07:21:44Z</dcterms:created>
  <dcterms:modified xsi:type="dcterms:W3CDTF">2026-07-29T07:21:44Z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