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Architectural</w:t>
      </w:r>
      <w:r>
        <w:t xml:space="preserve"> </w:t>
      </w:r>
      <w:r>
        <w:t xml:space="preserve">Innovation</w:t>
      </w:r>
      <w:r>
        <w:t xml:space="preserve"> </w:t>
      </w:r>
      <w:r>
        <w:t xml:space="preserve">in</w:t>
      </w:r>
      <w:r>
        <w:t xml:space="preserve"> </w:t>
      </w:r>
      <w:r>
        <w:t xml:space="preserve">Germany</w:t>
      </w:r>
      <w:r>
        <w:t xml:space="preserve"> </w:t>
      </w:r>
      <w:r>
        <w:t xml:space="preserve">Frankfurt</w:t>
      </w:r>
    </w:p>
    <w:bookmarkStart w:id="20" w:name="X25e20dff925462b7a00976ca262db4705a89a88"/>
    <w:p>
      <w:pPr>
        <w:pStyle w:val="Heading1"/>
      </w:pPr>
      <w:r>
        <w:t xml:space="preserve">Bridging the Skyline and the Street: Adaptive Reuse of Industrial Heritage in Germany Frankfurt</w:t>
      </w:r>
    </w:p>
    <w:p>
      <w:pPr>
        <w:pStyle w:val="FirstParagraph"/>
      </w:pPr>
      <w:r>
        <w:t xml:space="preserve">Presented at: The International Symposium on Urban Design and Sustainability</w:t>
      </w:r>
      <w:r>
        <w:br/>
      </w:r>
      <w:r>
        <w:t xml:space="preserve">Location: Frankfurt am Main, Germany</w:t>
      </w:r>
      <w:r>
        <w:br/>
      </w:r>
      <w:r>
        <w:t xml:space="preserve">Date: October 2023</w:t>
      </w:r>
    </w:p>
    <w:bookmarkEnd w:id="20"/>
    <w:bookmarkStart w:id="21" w:name="abstract"/>
    <w:p>
      <w:pPr>
        <w:pStyle w:val="Heading2"/>
      </w:pPr>
      <w:r>
        <w:t xml:space="preserve">Abstract</w:t>
      </w:r>
    </w:p>
    <w:p>
      <w:pPr>
        <w:pStyle w:val="FirstParagraph"/>
      </w:pPr>
      <w:r>
        <w:t xml:space="preserve">The cityscape of Germany Frankfurt is characterized by a striking dichotomy. It possesses the reputation of "Mainhattan" due to its impressive modern skyline, yet it simultaneously harbors deeply rooted historical industrial zones along the banks of the Main River. This poster presentation explores the evolving role of the contemporary architect in navigating this complex urban fabric. As global metropolises grapple with sustainability and heritage preservation, Frankfurt serves as a critical case study for how an</w:t>
      </w:r>
      <w:r>
        <w:t xml:space="preserve"> </w:t>
      </w:r>
      <w:r>
        <w:rPr>
          <w:bCs/>
          <w:b/>
        </w:rPr>
        <w:t xml:space="preserve">architect</w:t>
      </w:r>
      <w:r>
        <w:t xml:space="preserve"> </w:t>
      </w:r>
      <w:r>
        <w:t xml:space="preserve">must balance rapid vertical development with horizontal historical retention. This document outlines recent methodologies employed by leading firms in</w:t>
      </w:r>
      <w:r>
        <w:t xml:space="preserve"> </w:t>
      </w:r>
      <w:r>
        <w:rPr>
          <w:bCs/>
          <w:b/>
        </w:rPr>
        <w:t xml:space="preserve">Germany Frankfurt</w:t>
      </w:r>
      <w:r>
        <w:t xml:space="preserve">, analyzing specific projects that transform abandoned banking halls, grain silos, and warehouse districts into vibrant community hubs. The objective is to demonstrate that the modern architect in this context is not merely a builder of structures, but a curator of urban memory and an agent of social sustainability.</w:t>
      </w:r>
    </w:p>
    <w:bookmarkEnd w:id="21"/>
    <w:bookmarkStart w:id="22" w:name="X19de733a424f98275b1d7c2ab5f304483927056"/>
    <w:p>
      <w:pPr>
        <w:pStyle w:val="Heading2"/>
      </w:pPr>
      <w:r>
        <w:t xml:space="preserve">Introduction: The Context of Germany Frankfurt</w:t>
      </w:r>
    </w:p>
    <w:p>
      <w:pPr>
        <w:pStyle w:val="FirstParagraph"/>
      </w:pPr>
      <w:r>
        <w:rPr>
          <w:bCs/>
          <w:b/>
        </w:rPr>
        <w:t xml:space="preserve">Germany Frankfurt</w:t>
      </w:r>
      <w:r>
        <w:t xml:space="preserve">, officially known as Frankfurt am Main, stands as one of Europe’s most significant financial centers. However, beneath its veneer of glass-and-steel corporate towers lies a rich tapestry of industrial history that dates back to the 19th century. The traditional role of the</w:t>
      </w:r>
      <w:r>
        <w:t xml:space="preserve"> </w:t>
      </w:r>
      <w:r>
        <w:rPr>
          <w:bCs/>
          <w:b/>
        </w:rPr>
        <w:t xml:space="preserve">architect</w:t>
      </w:r>
      <w:r>
        <w:t xml:space="preserve"> </w:t>
      </w:r>
      <w:r>
        <w:t xml:space="preserve">in such high-pressure environments often leans heavily toward maximizing square footage and economic yield through skyscraper construction. Yet, recent urban planning directives by the city administration have shifted focus toward "soft" factors: livability, cultural access, and environmental integration.</w:t>
      </w:r>
    </w:p>
    <w:p>
      <w:pPr>
        <w:pStyle w:val="BodyText"/>
      </w:pPr>
      <w:r>
        <w:t xml:space="preserve">The challenge facing the modern practitioner is twofold: how to maintain the competitive edge of a global financial hub while preserving the human scale of its historic neighborhoods. This tension defines the current discourse in architectural practice within</w:t>
      </w:r>
      <w:r>
        <w:t xml:space="preserve"> </w:t>
      </w:r>
      <w:r>
        <w:rPr>
          <w:bCs/>
          <w:b/>
        </w:rPr>
        <w:t xml:space="preserve">Germany Frankfurt</w:t>
      </w:r>
      <w:r>
        <w:t xml:space="preserve">. The following sections detail how architects are responding to these challenges through adaptive reuse, a strategy that breathes new life into obsolete structures without erasing their historical significance.</w:t>
      </w:r>
    </w:p>
    <w:bookmarkEnd w:id="22"/>
    <w:bookmarkStart w:id="23" w:name="X5975b0539d6907e054b6ede250dd4674fee6de9"/>
    <w:p>
      <w:pPr>
        <w:pStyle w:val="Heading2"/>
      </w:pPr>
      <w:r>
        <w:t xml:space="preserve">Methodology: Adaptive Reuse and Structural Integrity</w:t>
      </w:r>
    </w:p>
    <w:p>
      <w:pPr>
        <w:pStyle w:val="FirstParagraph"/>
      </w:pPr>
      <w:r>
        <w:t xml:space="preserve">The core methodology examined in this presentation focuses on the technical and aesthetic interventions required to convert industrial sites into functional modern spaces. In</w:t>
      </w:r>
      <w:r>
        <w:t xml:space="preserve"> </w:t>
      </w:r>
      <w:r>
        <w:rPr>
          <w:bCs/>
          <w:b/>
        </w:rPr>
        <w:t xml:space="preserve">Germany Frankfurt</w:t>
      </w:r>
      <w:r>
        <w:t xml:space="preserve">, many of these structures are protected under strict heritage laws, limiting the extent to which an</w:t>
      </w:r>
      <w:r>
        <w:t xml:space="preserve"> </w:t>
      </w:r>
      <w:r>
        <w:rPr>
          <w:bCs/>
          <w:b/>
        </w:rPr>
        <w:t xml:space="preserve">architect</w:t>
      </w:r>
      <w:r>
        <w:t xml:space="preserve"> </w:t>
      </w:r>
      <w:r>
        <w:t xml:space="preserve">can alter the facade.</w:t>
      </w:r>
    </w:p>
    <w:p>
      <w:pPr>
        <w:numPr>
          <w:ilvl w:val="0"/>
          <w:numId w:val="1001"/>
        </w:numPr>
        <w:pStyle w:val="Compact"/>
      </w:pPr>
      <w:r>
        <w:rPr>
          <w:bCs/>
          <w:b/>
        </w:rPr>
        <w:t xml:space="preserve">Spatial Analysis:</w:t>
      </w:r>
      <w:r>
        <w:br/>
      </w:r>
      <w:r>
        <w:t xml:space="preserve">We analyzed floor plans of three major repurposed sites: a former grain warehouse in Sachsenhausen, a decommissioned railway maintenance depot near Hauptbahnhof, and an old banking complex in the Gallus district. These case studies highlight how architects must reinterpret large-span industrial spaces to fit contemporary residential and commercial needs.</w:t>
      </w:r>
    </w:p>
    <w:p>
      <w:pPr>
        <w:numPr>
          <w:ilvl w:val="0"/>
          <w:numId w:val="1001"/>
        </w:numPr>
        <w:pStyle w:val="Compact"/>
      </w:pPr>
      <w:r>
        <w:rPr>
          <w:bCs/>
          <w:b/>
        </w:rPr>
        <w:t xml:space="preserve">Material Sustainability:</w:t>
      </w:r>
      <w:r>
        <w:br/>
      </w:r>
      <w:r>
        <w:t xml:space="preserve">A key aspect of modern architectural practice is sustainability. In the context of</w:t>
      </w:r>
      <w:r>
        <w:t xml:space="preserve"> </w:t>
      </w:r>
      <w:r>
        <w:rPr>
          <w:bCs/>
          <w:b/>
        </w:rPr>
        <w:t xml:space="preserve">Germany Frankfurt</w:t>
      </w:r>
      <w:r>
        <w:t xml:space="preserve">, retaining existing concrete and steel skeletons significantly reduces the carbon footprint compared to demolition and new construction. The presentation details how architects utilize low-carbon concrete additives and recycled façade materials to meet EU green building standards.</w:t>
      </w:r>
    </w:p>
    <w:p>
      <w:pPr>
        <w:numPr>
          <w:ilvl w:val="0"/>
          <w:numId w:val="1001"/>
        </w:numPr>
        <w:pStyle w:val="Compact"/>
      </w:pPr>
      <w:r>
        <w:rPr>
          <w:bCs/>
          <w:b/>
        </w:rPr>
        <w:t xml:space="preserve">Landscape Integration:</w:t>
      </w:r>
      <w:r>
        <w:br/>
      </w:r>
      <w:r>
        <w:t xml:space="preserve">The role of the architect extends beyond the building envelope. We examine how landscaping is used to bridge the gap between dense urban cores and riverfront parks, creating continuous public spaces that encourage pedestrian movement.</w:t>
      </w:r>
    </w:p>
    <w:bookmarkEnd w:id="23"/>
    <w:bookmarkStart w:id="24" w:name="Xec51376aec0cc1cb0f809cf112b2cc6d166bf15"/>
    <w:p>
      <w:pPr>
        <w:pStyle w:val="Heading2"/>
      </w:pPr>
      <w:r>
        <w:t xml:space="preserve">Case Study 1: The Revitalization of Hafenstadt</w:t>
      </w:r>
    </w:p>
    <w:p>
      <w:pPr>
        <w:pStyle w:val="FirstParagraph"/>
      </w:pPr>
      <w:r>
        <w:t xml:space="preserve">The Hafenstadt district represents a prime example of an architect's ability to redefine waterfront living. Historically used for heavy logistics and shipping, this area has been transformed into a mixed-use neighborhood featuring high-density housing, creative office spaces, and public promenades. The architectural approach here emphasizes transparency. By utilizing extensive glazing in new inserts within older brick structures, the</w:t>
      </w:r>
      <w:r>
        <w:t xml:space="preserve"> </w:t>
      </w:r>
      <w:r>
        <w:rPr>
          <w:bCs/>
          <w:b/>
        </w:rPr>
        <w:t xml:space="preserve">architect</w:t>
      </w:r>
      <w:r>
        <w:t xml:space="preserve"> </w:t>
      </w:r>
      <w:r>
        <w:t xml:space="preserve">creates visual continuity between the industrial past and the residential present.</w:t>
      </w:r>
    </w:p>
    <w:p>
      <w:pPr>
        <w:pStyle w:val="BodyText"/>
      </w:pPr>
      <w:r>
        <w:t xml:space="preserve">In</w:t>
      </w:r>
      <w:r>
        <w:t xml:space="preserve"> </w:t>
      </w:r>
      <w:r>
        <w:rPr>
          <w:bCs/>
          <w:b/>
        </w:rPr>
        <w:t xml:space="preserve">Germany Frankfurt</w:t>
      </w:r>
      <w:r>
        <w:t xml:space="preserve">, water management is also a critical component of design. The Hafenstadt project incorporates "sponge city" principles, where permeable surfaces and retention basins are integrated into the architectural landscape to manage stormwater runoff. This demonstrates how the architect must act as an environmental engineer, ensuring that urban density does not overwhelm local infrastructure.</w:t>
      </w:r>
    </w:p>
    <w:bookmarkEnd w:id="24"/>
    <w:bookmarkStart w:id="25" w:name="X1dec9c932794edeb11e789cbe4ef71a9527c41d"/>
    <w:p>
      <w:pPr>
        <w:pStyle w:val="Heading2"/>
      </w:pPr>
      <w:r>
        <w:t xml:space="preserve">Case Study 2: Adaptive Reuse in the Westend</w:t>
      </w:r>
    </w:p>
    <w:p>
      <w:pPr>
        <w:pStyle w:val="FirstParagraph"/>
      </w:pPr>
      <w:r>
        <w:t xml:space="preserve">The Westend district presents a different challenge, characterized by early 20th-century villas and mid-century office blocks. Here, the role of the architect is often one of sensitive intervention rather than transformation. The presentation highlights projects where architects have inserted modular, lightweight extensions into existing courtyards to create light wells and additional living space without compromising the heritage facade.</w:t>
      </w:r>
    </w:p>
    <w:p>
      <w:pPr>
        <w:pStyle w:val="BodyText"/>
      </w:pPr>
      <w:r>
        <w:t xml:space="preserve">This approach respects the skyline of</w:t>
      </w:r>
      <w:r>
        <w:t xml:space="preserve"> </w:t>
      </w:r>
      <w:r>
        <w:rPr>
          <w:bCs/>
          <w:b/>
        </w:rPr>
        <w:t xml:space="preserve">Germany Frankfurt</w:t>
      </w:r>
      <w:r>
        <w:t xml:space="preserve">, ensuring that new developments do not clash visually with historic landmarks like the Kaiserwald. The use of timber cladding in these modern interventions reflects a broader trend toward biophilic design, bringing natural textures into high-density urban environments.</w:t>
      </w:r>
    </w:p>
    <w:bookmarkEnd w:id="25"/>
    <w:bookmarkStart w:id="26" w:name="X65a60df127acfc742577f3aa2667f6791be5f0b"/>
    <w:p>
      <w:pPr>
        <w:pStyle w:val="Heading2"/>
      </w:pPr>
      <w:r>
        <w:t xml:space="preserve">Discussion: The Evolving Role of the Architect</w:t>
      </w:r>
    </w:p>
    <w:p>
      <w:pPr>
        <w:pStyle w:val="FirstParagraph"/>
      </w:pPr>
      <w:r>
        <w:t xml:space="preserve">The findings suggest that the role of the architect in</w:t>
      </w:r>
      <w:r>
        <w:t xml:space="preserve"> </w:t>
      </w:r>
      <w:r>
        <w:rPr>
          <w:bCs/>
          <w:b/>
        </w:rPr>
        <w:t xml:space="preserve">Germany Frankfurt</w:t>
      </w:r>
      <w:r>
        <w:t xml:space="preserve"> </w:t>
      </w:r>
      <w:r>
        <w:t xml:space="preserve">is undergoing a paradigm shift. It is no longer sufficient to design aesthetically pleasing structures; architects must now be multidisciplinary collaborators working alongside sociologists, ecologists, and historians. The concept of "stakeholder engagement" has become central to the design process.</w:t>
      </w:r>
    </w:p>
    <w:p>
      <w:pPr>
        <w:pStyle w:val="BodyText"/>
      </w:pPr>
      <w:r>
        <w:t xml:space="preserve">In cities like Frankfurt, public consultation is often mandatory for large-scale projects. The architect must therefore possess strong communication skills to negotiate between developer interests and community desires. This social dimension of architecture is becoming increasingly vital as cities face pressure to remain inclusive amidst gentrification.</w:t>
      </w:r>
    </w:p>
    <w:bookmarkEnd w:id="26"/>
    <w:bookmarkStart w:id="27" w:name="conclusion"/>
    <w:p>
      <w:pPr>
        <w:pStyle w:val="Heading2"/>
      </w:pPr>
      <w:r>
        <w:t xml:space="preserve">Conclusion</w:t>
      </w:r>
    </w:p>
    <w:p>
      <w:pPr>
        <w:pStyle w:val="FirstParagraph"/>
      </w:pPr>
      <w:r>
        <w:t xml:space="preserve">This poster presentation underscores the critical importance of adaptive reuse and sustainable design in shaping the future of urban environments. For the architect working in</w:t>
      </w:r>
      <w:r>
        <w:t xml:space="preserve"> </w:t>
      </w:r>
      <w:r>
        <w:rPr>
          <w:bCs/>
          <w:b/>
        </w:rPr>
        <w:t xml:space="preserve">Germany Frankfurt</w:t>
      </w:r>
      <w:r>
        <w:t xml:space="preserve">, success lies in harmonizing the old with the new, respecting historical integrity while embracing modern technological advancements. The case studies analyzed demonstrate that through thoughtful design, industrial heritage can be transformed into assets that enhance community well-being.</w:t>
      </w:r>
    </w:p>
    <w:p>
      <w:pPr>
        <w:pStyle w:val="BodyText"/>
      </w:pPr>
      <w:r>
        <w:t xml:space="preserve">As global cities continue to expand, the lessons learned from</w:t>
      </w:r>
      <w:r>
        <w:t xml:space="preserve"> </w:t>
      </w:r>
      <w:r>
        <w:rPr>
          <w:bCs/>
          <w:b/>
        </w:rPr>
        <w:t xml:space="preserve">Germany Frankfurt</w:t>
      </w:r>
      <w:r>
        <w:t xml:space="preserve"> </w:t>
      </w:r>
      <w:r>
        <w:t xml:space="preserve">offer a valuable blueprint for sustainable urban regeneration. The modern architect must view themselves as stewards of both built and natural environments, ensuring that economic growth does not come at the expense of cultural or ecological health.</w:t>
      </w:r>
    </w:p>
    <w:bookmarkEnd w:id="27"/>
    <w:bookmarkStart w:id="28" w:name="acknowledgments-references"/>
    <w:p>
      <w:pPr>
        <w:pStyle w:val="Heading2"/>
      </w:pPr>
      <w:r>
        <w:t xml:space="preserve">Acknowledgments &amp; References</w:t>
      </w:r>
    </w:p>
    <w:p>
      <w:pPr>
        <w:pStyle w:val="FirstParagraph"/>
      </w:pPr>
      <w:r>
        <w:t xml:space="preserve">We thank the Frankfurt Office for Urban Development and the Institute for Architecture History at Goethe University Frankfurt. Special thanks to local engineering firms for technical data regarding structural load analysis.</w:t>
      </w:r>
    </w:p>
    <w:p>
      <w:pPr>
        <w:numPr>
          <w:ilvl w:val="0"/>
          <w:numId w:val="1002"/>
        </w:numPr>
        <w:pStyle w:val="Compact"/>
      </w:pPr>
      <w:r>
        <w:t xml:space="preserve">References include works by contemporary German architectural firms such as GMP Architects and KSP Engel &amp; Zimmermann.</w:t>
      </w:r>
    </w:p>
    <w:p>
      <w:pPr>
        <w:numPr>
          <w:ilvl w:val="0"/>
          <w:numId w:val="1002"/>
        </w:numPr>
        <w:pStyle w:val="Compact"/>
      </w:pPr>
      <w:r>
        <w:t xml:space="preserve">Data sourced from the "Frankfurt Development Plan 2035" and recent publications in the Journal of Architectural Conservation.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Architectural Innovation in Germany Frankfurt</dc:title>
  <dc:creator/>
  <dc:language>en</dc:language>
  <cp:keywords/>
  <dcterms:created xsi:type="dcterms:W3CDTF">2026-07-29T12:21:45Z</dcterms:created>
  <dcterms:modified xsi:type="dcterms:W3CDTF">2026-07-29T12:21:45Z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