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Resilience</w:t>
      </w:r>
      <w:r>
        <w:t xml:space="preserve"> </w:t>
      </w:r>
      <w:r>
        <w:t xml:space="preserve">and</w:t>
      </w:r>
      <w:r>
        <w:t xml:space="preserve"> </w:t>
      </w:r>
      <w:r>
        <w:t xml:space="preserve">Cultural</w:t>
      </w:r>
      <w:r>
        <w:t xml:space="preserve"> </w:t>
      </w:r>
      <w:r>
        <w:t xml:space="preserve">Continuity</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Post-Conflict</w:t>
      </w:r>
      <w:r>
        <w:t xml:space="preserve"> </w:t>
      </w:r>
      <w:r>
        <w:t xml:space="preserve">Perspective</w:t>
      </w:r>
    </w:p>
    <w:bookmarkStart w:id="20" w:name="X4efed6497e3f933db8adb2fe27b864760f8a7f2"/>
    <w:p>
      <w:pPr>
        <w:pStyle w:val="Heading1"/>
      </w:pPr>
      <w:r>
        <w:t xml:space="preserve">Bridging Past and Future: The Role of the Architect in Rebuilding Iraq Baghdad</w:t>
      </w:r>
    </w:p>
    <w:p>
      <w:pPr>
        <w:pStyle w:val="FirstParagraph"/>
      </w:pPr>
      <w:r>
        <w:t xml:space="preserve">An Academic Poster Presentation on Sustainable Urban Regeneration and Cultural Preservation</w:t>
      </w:r>
    </w:p>
    <w:p>
      <w:pPr>
        <w:pStyle w:val="BodyText"/>
      </w:pPr>
      <w:r>
        <w:rPr>
          <w:bCs/>
          <w:b/>
        </w:rPr>
        <w:t xml:space="preserve">Presenter:</w:t>
      </w:r>
      <w:r>
        <w:t xml:space="preserve"> </w:t>
      </w:r>
      <w:r>
        <w:t xml:space="preserve">Dr. A. Al-Rashid |</w:t>
      </w:r>
      <w:r>
        <w:t xml:space="preserve"> </w:t>
      </w:r>
      <w:r>
        <w:rPr>
          <w:bCs/>
          <w:b/>
        </w:rPr>
        <w:t xml:space="preserve">Institution:</w:t>
      </w:r>
      <w:r>
        <w:t xml:space="preserve"> </w:t>
      </w:r>
      <w:r>
        <w:t xml:space="preserve">Institute for Urban Heritage Studies</w:t>
      </w:r>
    </w:p>
    <w:bookmarkEnd w:id="20"/>
    <w:bookmarkStart w:id="22" w:name="introduction"/>
    <w:bookmarkStart w:id="21" w:name="introduction-and-research-context"/>
    <w:p>
      <w:pPr>
        <w:pStyle w:val="Heading2"/>
      </w:pPr>
      <w:r>
        <w:t xml:space="preserve">1. Introduction and Research Context</w:t>
      </w:r>
    </w:p>
    <w:p>
      <w:pPr>
        <w:pStyle w:val="FirstParagraph"/>
      </w:pPr>
      <w:r>
        <w:t xml:space="preserve">The role of the modern</w:t>
      </w:r>
      <w:r>
        <w:t xml:space="preserve"> </w:t>
      </w:r>
      <w:r>
        <w:rPr>
          <w:bCs/>
          <w:b/>
        </w:rPr>
        <w:t xml:space="preserve">Architect</w:t>
      </w:r>
      <w:r>
        <w:t xml:space="preserve"> </w:t>
      </w:r>
      <w:r>
        <w:t xml:space="preserve">has evolved significantly in the post-conflict era, moving beyond mere structural reconstruction to become agents of social healing and cultural preservation. This presentation focuses on a critical case study:</w:t>
      </w:r>
      <w:r>
        <w:t xml:space="preserve"> </w:t>
      </w:r>
      <w:r>
        <w:rPr>
          <w:bCs/>
          <w:b/>
        </w:rPr>
        <w:t xml:space="preserve">Iraq Baghdad</w:t>
      </w:r>
      <w:r>
        <w:t xml:space="preserve">. As one of the world's oldest continuously inhabited cities, Baghdad faces a complex dichotomy between rapid modernization and the urgent need to preserve its rich historical identity.</w:t>
      </w:r>
    </w:p>
    <w:p>
      <w:pPr>
        <w:pStyle w:val="BodyText"/>
      </w:pPr>
      <w:r>
        <w:t xml:space="preserve">The devastation wrought upon the city’s infrastructure over the past three decades has necessitated a new architectural paradigm. This research argues that in</w:t>
      </w:r>
      <w:r>
        <w:t xml:space="preserve"> </w:t>
      </w:r>
      <w:r>
        <w:rPr>
          <w:bCs/>
          <w:b/>
        </w:rPr>
        <w:t xml:space="preserve">Iraq Baghdad</w:t>
      </w:r>
      <w:r>
        <w:t xml:space="preserve">, architecture is not just about aesthetic form but is a vital tool for community resilience. The</w:t>
      </w:r>
      <w:r>
        <w:t xml:space="preserve"> </w:t>
      </w:r>
      <w:r>
        <w:rPr>
          <w:bCs/>
          <w:b/>
        </w:rPr>
        <w:t xml:space="preserve">Architect</w:t>
      </w:r>
      <w:r>
        <w:t xml:space="preserve"> </w:t>
      </w:r>
      <w:r>
        <w:t xml:space="preserve">must therefore navigate a landscape marked by physical destruction and psychological trauma, designing spaces that foster dignity, security, and cultural pride.</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This study employs a mixed-methods approach to evaluate contemporary architectural interventions in Baghdad. Data was collected through site assessments of three major regeneration zones within central Baghdad, comparative analysis with similar post-conflict urban environments (such as Sarajevo and Beirut), and semi-structured interviews with local practitioners.</w:t>
      </w:r>
    </w:p>
    <w:p>
      <w:pPr>
        <w:pStyle w:val="BodyText"/>
      </w:pPr>
      <w:r>
        <w:t xml:space="preserve">The primary objective is to define the competencies required by an</w:t>
      </w:r>
      <w:r>
        <w:t xml:space="preserve"> </w:t>
      </w:r>
      <w:r>
        <w:rPr>
          <w:bCs/>
          <w:b/>
        </w:rPr>
        <w:t xml:space="preserve">Architect</w:t>
      </w:r>
      <w:r>
        <w:t xml:space="preserve"> </w:t>
      </w:r>
      <w:r>
        <w:t xml:space="preserve">operating in high-stress, resource-constrained environments. We analyze how traditional Islamic architectural principles—such as the courtyard house, mashrabiya screens for privacy and climate control, and communal souks—can be reinterpreted using sustainable materials to address current challenges in</w:t>
      </w:r>
      <w:r>
        <w:t xml:space="preserve"> </w:t>
      </w:r>
      <w:r>
        <w:rPr>
          <w:bCs/>
          <w:b/>
        </w:rPr>
        <w:t xml:space="preserve">Iraq Baghdad</w:t>
      </w:r>
      <w:r>
        <w:t xml:space="preserve">.</w:t>
      </w:r>
    </w:p>
    <w:bookmarkEnd w:id="23"/>
    <w:bookmarkEnd w:id="24"/>
    <w:bookmarkStart w:id="26" w:name="challenges"/>
    <w:bookmarkStart w:id="25" w:name="key-challenges-in-the-iraqi-context"/>
    <w:p>
      <w:pPr>
        <w:pStyle w:val="Heading2"/>
      </w:pPr>
      <w:r>
        <w:t xml:space="preserve">3. Key Challenges in the Iraqi Context</w:t>
      </w:r>
    </w:p>
    <w:p>
      <w:pPr>
        <w:pStyle w:val="FirstParagraph"/>
      </w:pPr>
      <w:r>
        <w:t xml:space="preserve">The urban fabric of Baghdad is characterized by several pressing issues that dictate architectural strategy:</w:t>
      </w:r>
    </w:p>
    <w:p>
      <w:pPr>
        <w:numPr>
          <w:ilvl w:val="0"/>
          <w:numId w:val="1001"/>
        </w:numPr>
        <w:pStyle w:val="Compact"/>
      </w:pPr>
      <w:r>
        <w:rPr>
          <w:bCs/>
          <w:b/>
        </w:rPr>
        <w:t xml:space="preserve">Climate Adaptation:</w:t>
      </w:r>
      <w:r>
        <w:t xml:space="preserve"> </w:t>
      </w:r>
      <w:r>
        <w:t xml:space="preserve">Rising temperatures and water scarcity require passive cooling strategies that respect local vernacular wisdom.</w:t>
      </w:r>
    </w:p>
    <w:p>
      <w:pPr>
        <w:numPr>
          <w:ilvl w:val="0"/>
          <w:numId w:val="1001"/>
        </w:numPr>
        <w:pStyle w:val="Compact"/>
      </w:pPr>
      <w:r>
        <w:t xml:space="preserve">Social Fragmentation:The loss of communal spaces has eroded social cohesion. The</w:t>
      </w:r>
      <w:r>
        <w:t xml:space="preserve"> </w:t>
      </w:r>
      <w:r>
        <w:rPr>
          <w:iCs/>
          <w:i/>
        </w:rPr>
        <w:t xml:space="preserve">Architect</w:t>
      </w:r>
      <w:r>
        <w:t xml:space="preserve"> </w:t>
      </w:r>
      <w:r>
        <w:t xml:space="preserve">must design inclusive public realms that encourage interaction across diverse demographic groups.</w:t>
      </w:r>
    </w:p>
    <w:p>
      <w:pPr>
        <w:numPr>
          <w:ilvl w:val="0"/>
          <w:numId w:val="1001"/>
        </w:numPr>
        <w:pStyle w:val="Compact"/>
      </w:pPr>
      <w:r>
        <w:rPr>
          <w:bCs/>
          <w:b/>
        </w:rPr>
        <w:t xml:space="preserve">Economic Constraints:</w:t>
      </w:r>
    </w:p>
    <w:p>
      <w:pPr>
        <w:numPr>
          <w:ilvl w:val="0"/>
          <w:numId w:val="1000"/>
        </w:numPr>
        <w:pStyle w:val="Compact"/>
      </w:pPr>
      <w:r>
        <w:t xml:space="preserve">The availability of high-tech materials is often limited, necessitating a focus on locally sourced, low-carbon construction methods.</w:t>
      </w:r>
    </w:p>
    <w:bookmarkEnd w:id="25"/>
    <w:bookmarkEnd w:id="26"/>
    <w:bookmarkStart w:id="28" w:name="role-of-architect"/>
    <w:bookmarkStart w:id="27" w:name="the-evolving-role-of-the-architect"/>
    <w:p>
      <w:pPr>
        <w:pStyle w:val="Heading2"/>
      </w:pPr>
      <w:r>
        <w:t xml:space="preserve">4. The Evolving Role of the Architect</w:t>
      </w:r>
    </w:p>
    <w:p>
      <w:pPr>
        <w:pStyle w:val="FirstParagraph"/>
      </w:pPr>
      <w:r>
        <w:t xml:space="preserve">In the context of rebuilding Baghdad, the identity of the professional is shifting. The traditional "authoritarian" model of design is being replaced by a collaborative approach. In this framework, local communities are not merely recipients of aid but active participants in the design process.</w:t>
      </w:r>
    </w:p>
    <w:p>
      <w:pPr>
        <w:pStyle w:val="BodyText"/>
      </w:pPr>
      <w:r>
        <w:t xml:space="preserve">The</w:t>
      </w:r>
      <w:r>
        <w:t xml:space="preserve"> </w:t>
      </w:r>
      <w:r>
        <w:rPr>
          <w:bCs/>
          <w:b/>
        </w:rPr>
        <w:t xml:space="preserve">Architect</w:t>
      </w:r>
      <w:r>
        <w:t xml:space="preserve"> </w:t>
      </w:r>
      <w:r>
        <w:t xml:space="preserve">acts as a mediator between international donors, government officials, and local residents. This role requires cultural sensitivity and political awareness. For instance, when designing educational or healthcare facilities in Baghdad, the spatial configuration must respect gender norms while ensuring accessibility and safety for all users. This nuance is crucial for the successful implementation of any urban project in</w:t>
      </w:r>
      <w:r>
        <w:t xml:space="preserve"> </w:t>
      </w:r>
      <w:r>
        <w:rPr>
          <w:bCs/>
          <w:b/>
        </w:rPr>
        <w:t xml:space="preserve">Iraq Baghdad</w:t>
      </w:r>
      <w:r>
        <w:t xml:space="preserve">.</w:t>
      </w:r>
    </w:p>
    <w:bookmarkEnd w:id="27"/>
    <w:bookmarkEnd w:id="28"/>
    <w:bookmarkStart w:id="30" w:name="case-study"/>
    <w:bookmarkStart w:id="29" w:name="X0957d81ceb843f85a4337b3e146c8505ee5bc82"/>
    <w:p>
      <w:pPr>
        <w:pStyle w:val="Heading2"/>
      </w:pPr>
      <w:r>
        <w:t xml:space="preserve">5. Case Study: Regeneration of Al-Karkh District</w:t>
      </w:r>
    </w:p>
    <w:p>
      <w:pPr>
        <w:pStyle w:val="FirstParagraph"/>
      </w:pPr>
      <w:r>
        <w:t xml:space="preserve">We present a detailed analysis of the Al-Karkh regeneration project. Here, the focus was on restoring historic heritage sites while integrating modern infrastructure.</w:t>
      </w:r>
    </w:p>
    <w:p>
      <w:pPr>
        <w:pStyle w:val="BodyText"/>
      </w:pPr>
      <w:r>
        <w:rPr>
          <w:bCs/>
          <w:b/>
        </w:rPr>
        <w:t xml:space="preserve">Architectural Strategy:</w:t>
      </w:r>
    </w:p>
    <w:p>
      <w:pPr>
        <w:numPr>
          <w:ilvl w:val="0"/>
          <w:numId w:val="1002"/>
        </w:numPr>
        <w:pStyle w:val="Compact"/>
      </w:pPr>
      <w:r>
        <w:rPr>
          <w:bCs/>
          <w:b/>
        </w:rPr>
        <w:t xml:space="preserve">Hermeneutic Approach:</w:t>
      </w:r>
      <w:r>
        <w:t xml:space="preserve"> </w:t>
      </w:r>
      <w:r>
        <w:t xml:space="preserve">Interpreting historical narratives to inform new forms.</w:t>
      </w:r>
    </w:p>
    <w:p>
      <w:pPr>
        <w:numPr>
          <w:ilvl w:val="0"/>
          <w:numId w:val="1002"/>
        </w:numPr>
        <w:pStyle w:val="Compact"/>
      </w:pPr>
      <w:r>
        <w:t xml:space="preserve">Sustainable Retrofitting:: Upgrading older structures with solar shading and rainwater harvesting systems.</w:t>
      </w:r>
    </w:p>
    <w:p>
      <w:pPr>
        <w:numPr>
          <w:ilvl w:val="0"/>
          <w:numId w:val="1002"/>
        </w:numPr>
        <w:pStyle w:val="Compact"/>
      </w:pPr>
      <w:r>
        <w:t xml:space="preserve">Pedestrianization:: Reducing vehicle dominance in historic cores to promote walkability and commerce, a hallmark of traditional Baghdad street life.</w:t>
      </w:r>
    </w:p>
    <w:bookmarkEnd w:id="29"/>
    <w:bookmarkEnd w:id="30"/>
    <w:bookmarkStart w:id="32" w:name="conclusion"/>
    <w:bookmarkStart w:id="31" w:name="conclusion-and-recommendations"/>
    <w:p>
      <w:pPr>
        <w:pStyle w:val="Heading2"/>
      </w:pPr>
      <w:r>
        <w:t xml:space="preserve">6. Conclusion and Recommendations</w:t>
      </w:r>
    </w:p>
    <w:p>
      <w:pPr>
        <w:pStyle w:val="FirstParagraph"/>
      </w:pPr>
      <w:r>
        <w:t xml:space="preserve">The findings suggest that the future of urban planning in Iraq depends heavily on the adaptability and cultural intelligence of its professionals. The</w:t>
      </w:r>
      <w:r>
        <w:t xml:space="preserve"> </w:t>
      </w:r>
      <w:r>
        <w:rPr>
          <w:bCs/>
          <w:b/>
        </w:rPr>
        <w:t xml:space="preserve">Architect</w:t>
      </w:r>
      <w:r>
        <w:t xml:space="preserve">, therefore, must be trained not only in engineering and design but also in sociology, environmental science, and conflict resolution.</w:t>
      </w:r>
    </w:p>
    <w:p>
      <w:pPr>
        <w:pStyle w:val="BodyText"/>
      </w:pPr>
      <w:r>
        <w:t xml:space="preserve">We conclude with three recommendations for policymakers and educational institutions:</w:t>
      </w:r>
    </w:p>
    <w:p>
      <w:pPr>
        <w:numPr>
          <w:ilvl w:val="0"/>
          <w:numId w:val="1003"/>
        </w:numPr>
        <w:pStyle w:val="Compact"/>
      </w:pPr>
      <w:r>
        <w:rPr>
          <w:bCs/>
          <w:b/>
        </w:rPr>
        <w:t xml:space="preserve">Curriculum Reform:</w:t>
      </w:r>
      <w:r>
        <w:t xml:space="preserve"> </w:t>
      </w:r>
      <w:r>
        <w:t xml:space="preserve">Universities in Iraq should integrate post-conflict urban studies into architectural curricula.</w:t>
      </w:r>
    </w:p>
    <w:p>
      <w:pPr>
        <w:numPr>
          <w:ilvl w:val="0"/>
          <w:numId w:val="1003"/>
        </w:numPr>
        <w:pStyle w:val="Compact"/>
      </w:pPr>
      <w:r>
        <w:rPr>
          <w:bCs/>
          <w:b/>
        </w:rPr>
        <w:t xml:space="preserve">Sustainable Standards:</w:t>
      </w:r>
      <w:r>
        <w:t xml:space="preserve"> </w:t>
      </w:r>
      <w:r>
        <w:t xml:space="preserve">Implementation of green building codes specifically tailored for the hot-arid climate of Baghdad.</w:t>
      </w:r>
    </w:p>
    <w:p>
      <w:pPr>
        <w:numPr>
          <w:ilvl w:val="0"/>
          <w:numId w:val="1003"/>
        </w:numPr>
        <w:pStyle w:val="Compact"/>
      </w:pPr>
      <w:r>
        <w:rPr>
          <w:bCs/>
          <w:b/>
        </w:rPr>
        <w:t xml:space="preserve">Cultural Policy:</w:t>
      </w:r>
    </w:p>
    <w:p>
      <w:pPr>
        <w:numPr>
          <w:ilvl w:val="0"/>
          <w:numId w:val="1000"/>
        </w:numPr>
        <w:pStyle w:val="Compact"/>
      </w:pPr>
      <w:r>
        <w:t xml:space="preserve">A preservation law that protects not just monumental architecture but also the "living heritage" of neighborhoods in Iraq Baghdad.</w:t>
      </w:r>
    </w:p>
    <w:bookmarkEnd w:id="31"/>
    <w:bookmarkEnd w:id="32"/>
    <w:bookmarkStart w:id="34" w:name="contact"/>
    <w:bookmarkStart w:id="33" w:name="contact-information"/>
    <w:p>
      <w:pPr>
        <w:pStyle w:val="Heading2"/>
      </w:pPr>
      <w:r>
        <w:t xml:space="preserve">Contact Information</w:t>
      </w:r>
    </w:p>
    <w:p>
      <w:pPr>
        <w:pStyle w:val="FirstParagraph"/>
      </w:pPr>
      <w:r>
        <w:rPr>
          <w:bCs/>
          <w:b/>
        </w:rPr>
        <w:t xml:space="preserve">Email:</w:t>
      </w:r>
      <w:r>
        <w:t xml:space="preserve"> </w:t>
      </w:r>
      <w:r>
        <w:t xml:space="preserve">research@urbanheritage.edu.iq</w:t>
      </w:r>
    </w:p>
    <w:p>
      <w:pPr>
        <w:pStyle w:val="BodyText"/>
      </w:pPr>
      <w:r>
        <w:rPr>
          <w:bCs/>
          <w:b/>
        </w:rPr>
        <w:t xml:space="preserve">Affiliation:</w:t>
      </w:r>
      <w:r>
        <w:t xml:space="preserve">Institute for Urban Heritage Studies, Baghdad</w:t>
      </w:r>
    </w:p>
    <w:bookmarkEnd w:id="33"/>
    <w:bookmarkEnd w:id="34"/>
    <w:p>
      <w:pPr>
        <w:pStyle w:val="BodyText"/>
      </w:pPr>
      <w:r>
        <w:t xml:space="preserve">© 2023 Academic Poster Presentation on Architecture in Iraq. All Rights Reserved.</w:t>
      </w:r>
    </w:p>
    <w:p>
      <w:pPr>
        <w:pStyle w:val="BodyText"/>
      </w:pPr>
      <w:r>
        <w:rPr>
          <w:iCs/>
          <w:i/>
        </w:rPr>
        <w:t xml:space="preserve">Focus Areas:</w:t>
      </w:r>
      <w:r>
        <w:t xml:space="preserve"> </w:t>
      </w:r>
      <w:r>
        <w:t xml:space="preserve">Sustainable Development | Cultural Heritage | Urban Resilience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Resilience and Cultural Continuity in Iraq Baghdad: A Post-Conflict Perspective</dc:title>
  <dc:creator/>
  <dc:language>en</dc:language>
  <cp:keywords/>
  <dcterms:created xsi:type="dcterms:W3CDTF">2026-07-29T05:52:09Z</dcterms:created>
  <dcterms:modified xsi:type="dcterms:W3CDTF">2026-07-29T05:52:09Z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