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Innovation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Postmodern</w:t>
      </w:r>
      <w:r>
        <w:t xml:space="preserve"> </w:t>
      </w:r>
      <w:r>
        <w:t xml:space="preserve">Synthesis</w:t>
      </w:r>
    </w:p>
    <w:bookmarkStart w:id="20" w:name="Xd08351c58e077b85a42899160d5e666d580e2e6"/>
    <w:p>
      <w:pPr>
        <w:pStyle w:val="Heading1"/>
      </w:pPr>
      <w:r>
        <w:t xml:space="preserve">Bridging Heritage and Modernity: The Evolving Role of the Architect in Israel Tel Aviv</w:t>
      </w:r>
    </w:p>
    <w:p>
      <w:pPr>
        <w:pStyle w:val="FirstParagraph"/>
      </w:pPr>
      <w:r>
        <w:rPr>
          <w:bCs/>
          <w:b/>
        </w:rPr>
        <w:t xml:space="preserve">Author:</w:t>
      </w:r>
      <w:r>
        <w:t xml:space="preserve"> </w:t>
      </w:r>
      <w:r>
        <w:t xml:space="preserve">Dr. Elena V. Stavros  | </w:t>
      </w:r>
      <w:r>
        <w:t xml:space="preserve"> </w:t>
      </w:r>
      <w:r>
        <w:rPr>
          <w:bCs/>
          <w:b/>
        </w:rPr>
        <w:t xml:space="preserve">Institution:</w:t>
      </w:r>
      <w:r>
        <w:t xml:space="preserve"> </w:t>
      </w:r>
      <w:r>
        <w:t xml:space="preserve">Institute for Urban Studies, University of Haifa  | </w:t>
      </w:r>
      <w:r>
        <w:t xml:space="preserve"> </w:t>
      </w:r>
      <w:r>
        <w:rPr>
          <w:bCs/>
          <w:b/>
        </w:rPr>
        <w:t xml:space="preserve">Date:</w:t>
      </w:r>
      <w:r>
        <w:t xml:space="preserve"> </w:t>
      </w:r>
      <w:r>
        <w:t xml:space="preserve">October 2023</w:t>
      </w:r>
    </w:p>
    <w:bookmarkEnd w:id="20"/>
    <w:bookmarkStart w:id="21" w:name="abstract"/>
    <w:p>
      <w:pPr>
        <w:pStyle w:val="Heading3"/>
      </w:pPr>
      <w:r>
        <w:rPr>
          <w:u w:val="single"/>
        </w:rPr>
        <w:t xml:space="preserve">Abstract</w:t>
      </w:r>
    </w:p>
    <w:p>
      <w:pPr>
        <w:pStyle w:val="FirstParagraph"/>
      </w:pPr>
      <w:r>
        <w:t xml:space="preserve">This poster presentation explores the critical intersection of architectural theory and practice within the dynamic urban fabric of Israel Tel Aviv. As one of the few cities with a White City designated as a UNESCO World Heritage site, Tel Aviv presents a unique case study for understanding how an</w:t>
      </w:r>
      <w:r>
        <w:t xml:space="preserve"> </w:t>
      </w:r>
      <w:r>
        <w:rPr>
          <w:bCs/>
          <w:b/>
        </w:rPr>
        <w:t xml:space="preserve">Architect</w:t>
      </w:r>
      <w:r>
        <w:t xml:space="preserve"> </w:t>
      </w:r>
      <w:r>
        <w:t xml:space="preserve">must navigate historical preservation against rapid modernization. This study examines the professional methodologies employed by leading practitioners in</w:t>
      </w:r>
      <w:r>
        <w:t xml:space="preserve"> </w:t>
      </w:r>
      <w:r>
        <w:rPr>
          <w:bCs/>
          <w:b/>
        </w:rPr>
        <w:t xml:space="preserve">Israel Tel Aviv</w:t>
      </w:r>
      <w:r>
        <w:t xml:space="preserve">, focusing on adaptive reuse, sustainable materials, and the socio-cultural implications of high-density living. The findings suggest that successful contemporary design in this context requires a dual consciousness: one rooted in Bauhaus heritage and another responsive to 21st-century climate challenges.</w:t>
      </w:r>
    </w:p>
    <w:bookmarkEnd w:id="21"/>
    <w:bookmarkStart w:id="22" w:name="X80537023cffff6574e3f4feadcf6f1db0887fcf"/>
    <w:p>
      <w:pPr>
        <w:pStyle w:val="Heading2"/>
      </w:pPr>
      <w:r>
        <w:t xml:space="preserve">1. Introduction: The Unique Context of Israel Tel Aviv</w:t>
      </w:r>
    </w:p>
    <w:p>
      <w:pPr>
        <w:pStyle w:val="FirstParagraph"/>
      </w:pPr>
      <w:r>
        <w:t xml:space="preserve">The city of Tel Aviv stands as a paradoxical entity in global urbanism. It is simultaneously one of the youngest cities in the world and a custodian of significant 20th-century architectural heritage. For any</w:t>
      </w:r>
      <w:r>
        <w:t xml:space="preserve"> </w:t>
      </w:r>
      <w:r>
        <w:rPr>
          <w:bCs/>
          <w:b/>
        </w:rPr>
        <w:t xml:space="preserve">Architect</w:t>
      </w:r>
      <w:r>
        <w:t xml:space="preserve"> </w:t>
      </w:r>
      <w:r>
        <w:t xml:space="preserve">working in this region, particularly within</w:t>
      </w:r>
      <w:r>
        <w:t xml:space="preserve"> </w:t>
      </w:r>
      <w:r>
        <w:rPr>
          <w:bCs/>
          <w:b/>
        </w:rPr>
        <w:t xml:space="preserve">Israel Tel Aviv</w:t>
      </w:r>
      <w:r>
        <w:t xml:space="preserve">, the mandate is not merely to build, but to curate history while projecting future aspirations. The "White City," comprising over 4,000 Bauhaus-style buildings from the 1930s and 1940s, defines the aesthetic soul of the metropolis. However, this heritage exists in tension with a booming real estate market and intense population density.</w:t>
      </w:r>
    </w:p>
    <w:p>
      <w:pPr>
        <w:pStyle w:val="BodyText"/>
      </w:pPr>
      <w:r>
        <w:t xml:space="preserve">This research investigates how contemporary architects reconcile these forces. Unlike European cities that have centuries of stratification to manage, Tel Aviv’s architectural narrative is compressed into a few decades. Therefore, the role of the</w:t>
      </w:r>
      <w:r>
        <w:t xml:space="preserve"> </w:t>
      </w:r>
      <w:r>
        <w:rPr>
          <w:bCs/>
          <w:b/>
        </w:rPr>
        <w:t xml:space="preserve">Architect</w:t>
      </w:r>
      <w:r>
        <w:t xml:space="preserve"> </w:t>
      </w:r>
      <w:r>
        <w:t xml:space="preserve">here is distinctively transitional. They are tasked with maintaining the visual continuity of horizontal lines, open balconies, and stucco facades while integrating verticality and modern structural integrity required for high-rise developments along the coastline.</w:t>
      </w:r>
    </w:p>
    <w:bookmarkEnd w:id="22"/>
    <w:bookmarkStart w:id="24" w:name="X1ecb0d55f1b37a52900386f5b85914c256e266b"/>
    <w:p>
      <w:pPr>
        <w:pStyle w:val="Heading2"/>
      </w:pPr>
      <w:r>
        <w:t xml:space="preserve">2. Methodology: Adaptive Reuse and Material Innovation</w:t>
      </w:r>
    </w:p>
    <w:p>
      <w:pPr>
        <w:pStyle w:val="FirstParagraph"/>
      </w:pPr>
      <w:r>
        <w:t xml:space="preserve">To understand the practical application of these theories, we analyzed five major projects completed between 2018 and 2023 in central districts of Israel Tel Aviv. The selection criteria prioritized projects that demonstrated significant intervention in existing structures while adhering to strict conservation guidelines.</w:t>
      </w:r>
    </w:p>
    <w:bookmarkStart w:id="23" w:name="key-findings"/>
    <w:p>
      <w:pPr>
        <w:pStyle w:val="Heading3"/>
      </w:pPr>
      <w:r>
        <w:rPr>
          <w:u w:val="single"/>
        </w:rPr>
        <w:t xml:space="preserve">Key Findings:</w:t>
      </w:r>
    </w:p>
    <w:p>
      <w:pPr>
        <w:numPr>
          <w:ilvl w:val="0"/>
          <w:numId w:val="1001"/>
        </w:numPr>
        <w:pStyle w:val="Compact"/>
      </w:pPr>
      <w:r>
        <w:rPr>
          <w:bCs/>
          <w:b/>
        </w:rPr>
        <w:t xml:space="preserve">The Vernacular of the Balcony:</w:t>
      </w:r>
      <w:r>
        <w:t xml:space="preserve"> </w:t>
      </w:r>
      <w:r>
        <w:t xml:space="preserve">In Tel Aviv, the balcony is not merely an extension of space but a climatic device and a social interface. Modern architects are reinterpreting this element using glass enclosures that provide thermal insulation without sacrificing sunlight, a crucial resource in Israel.</w:t>
      </w:r>
    </w:p>
    <w:p>
      <w:pPr>
        <w:numPr>
          <w:ilvl w:val="0"/>
          <w:numId w:val="1001"/>
        </w:numPr>
        <w:pStyle w:val="Compact"/>
      </w:pPr>
      <w:r>
        <w:rPr>
          <w:bCs/>
          <w:b/>
        </w:rPr>
        <w:t xml:space="preserve">Materiality and Heat:</w:t>
      </w:r>
      <w:r>
        <w:t xml:space="preserve"> </w:t>
      </w:r>
      <w:r>
        <w:t xml:space="preserve">Traditional white lime wash reflects heat, essential for the Mediterranean climate. Contemporary studies show that new composite materials can mimic this aesthetic while offering superior durability against salt air corrosion from the Mediterranean Sea. The</w:t>
      </w:r>
      <w:r>
        <w:t xml:space="preserve"> </w:t>
      </w:r>
      <w:r>
        <w:rPr>
          <w:bCs/>
          <w:b/>
        </w:rPr>
        <w:t xml:space="preserve">Architect</w:t>
      </w:r>
      <w:r>
        <w:t xml:space="preserve"> </w:t>
      </w:r>
      <w:r>
        <w:t xml:space="preserve">must select materials that age gracefully within this specific coastal ecosystem.</w:t>
      </w:r>
    </w:p>
    <w:p>
      <w:pPr>
        <w:numPr>
          <w:ilvl w:val="0"/>
          <w:numId w:val="1001"/>
        </w:numPr>
        <w:pStyle w:val="Compact"/>
      </w:pPr>
      <w:r>
        <w:rPr>
          <w:bCs/>
          <w:b/>
        </w:rPr>
        <w:t xml:space="preserve">Spatial Efficiency:</w:t>
      </w:r>
      <w:r>
        <w:t xml:space="preserve"> </w:t>
      </w:r>
      <w:r>
        <w:t xml:space="preserve">Given the limited land area in Israel Tel Aviv, interior layouts have shifted toward micro-dwellings with multifunctional spaces. This requires a high degree of precision from the design team to ensure habitability does not compromise comfort.</w:t>
      </w:r>
    </w:p>
    <w:bookmarkEnd w:id="23"/>
    <w:bookmarkEnd w:id="24"/>
    <w:bookmarkStart w:id="25" w:name="X5b62a136958ef9ef19ba80891995d80475b595d"/>
    <w:p>
      <w:pPr>
        <w:pStyle w:val="Heading2"/>
      </w:pPr>
      <w:r>
        <w:t xml:space="preserve">3. Socio-Cultural Implications: Designing for Community</w:t>
      </w:r>
    </w:p>
    <w:p>
      <w:pPr>
        <w:pStyle w:val="FirstParagraph"/>
      </w:pPr>
      <w:r>
        <w:t xml:space="preserve">A defining characteristic of life in Israel Tel Aviv is the emphasis on public space as an extension of private life. The city’s grid layout, influenced by Patrick Geddes’ 1925 master plan, facilitates walkability and street-level interaction. For the modern</w:t>
      </w:r>
      <w:r>
        <w:t xml:space="preserve"> </w:t>
      </w:r>
      <w:r>
        <w:rPr>
          <w:bCs/>
          <w:b/>
        </w:rPr>
        <w:t xml:space="preserve">Architect</w:t>
      </w:r>
      <w:r>
        <w:t xml:space="preserve">, this imposes a responsibility to design ground-floor interfaces that engage with the pedestrian rather than walling them off.</w:t>
      </w:r>
    </w:p>
    <w:p>
      <w:pPr>
        <w:pStyle w:val="BodyText"/>
      </w:pPr>
      <w:r>
        <w:t xml:space="preserve">We observed a trend where luxury developments in Israel Tel Aviv are incorporating semi-public plazas and rooftop gardens accessible to residents, but designed with public aesthetics. This blurs the line between private ownership and communal heritage. The architect acts as a mediator between capital interests and community needs. In neighborhoods like Florentin or Neve Tzedek, gentrification pressures mean that architectural interventions must be sensitive to the existing demographic fabric to avoid cultural erasure.</w:t>
      </w:r>
    </w:p>
    <w:p>
      <w:pPr>
        <w:pStyle w:val="BodyText"/>
      </w:pPr>
      <w:r>
        <w:t xml:space="preserve">Furthermore, sustainability in this context is not just about energy ratings; it is about social sustainability. High-density living requires robust communal amenities—childcare centers, co-working spaces, and green corridors—to prevent the isolation often associated with skyscraper living. The successful projects analyzed in this presentation all featured these "social infrastructure" elements as integral to their architectural form.</w:t>
      </w:r>
    </w:p>
    <w:bookmarkEnd w:id="25"/>
    <w:bookmarkStart w:id="26" w:name="X71f7d29a1d10e2f09b0254161ca7b731ffdad64"/>
    <w:p>
      <w:pPr>
        <w:pStyle w:val="Heading2"/>
      </w:pPr>
      <w:r>
        <w:t xml:space="preserve">4. Challenges: Regulatory Frameworks and Climate Change</w:t>
      </w:r>
    </w:p>
    <w:p>
      <w:pPr>
        <w:pStyle w:val="FirstParagraph"/>
      </w:pPr>
      <w:r>
        <w:t xml:space="preserve">The practice of architecture in Israel Tel Aviv is governed by stringent zoning laws intended to protect the UNESCO heritage status. These regulations can sometimes stifle innovation, leading to a "facadism" where historic exteriors are preserved while interiors are gutted and modernized. This creates a disjointed architectural experience.</w:t>
      </w:r>
    </w:p>
    <w:p>
      <w:pPr>
        <w:pStyle w:val="BodyText"/>
      </w:pPr>
      <w:r>
        <w:t xml:space="preserve">Moreover, climate change poses an existential threat to the city’s coastal location. Rising sea levels and increased salinity in groundwater affect foundation integrity. The</w:t>
      </w:r>
      <w:r>
        <w:t xml:space="preserve"> </w:t>
      </w:r>
      <w:r>
        <w:rPr>
          <w:bCs/>
          <w:b/>
        </w:rPr>
        <w:t xml:space="preserve">Architect</w:t>
      </w:r>
      <w:r>
        <w:t xml:space="preserve"> </w:t>
      </w:r>
      <w:r>
        <w:t xml:space="preserve">must now collaborate closely with marine engineers and environmental scientists to ensure longevity. Traditional foundations used in the 1930s are insufficient for modern loads, requiring complex underpinning techniques that preserve the historical footprint while securing structural safety.</w:t>
      </w:r>
    </w:p>
    <w:bookmarkEnd w:id="26"/>
    <w:bookmarkStart w:id="27" w:name="conclusion"/>
    <w:p>
      <w:pPr>
        <w:pStyle w:val="Heading2"/>
      </w:pPr>
      <w:r>
        <w:t xml:space="preserve">5. Conclusion</w:t>
      </w:r>
    </w:p>
    <w:p>
      <w:pPr>
        <w:pStyle w:val="FirstParagraph"/>
      </w:pPr>
      <w:r>
        <w:t xml:space="preserve">The role of the</w:t>
      </w:r>
      <w:r>
        <w:t xml:space="preserve"> </w:t>
      </w:r>
      <w:r>
        <w:rPr>
          <w:bCs/>
          <w:b/>
        </w:rPr>
        <w:t xml:space="preserve">Architect</w:t>
      </w:r>
      <w:r>
        <w:t xml:space="preserve"> </w:t>
      </w:r>
      <w:r>
        <w:t xml:space="preserve">in Israel Tel Aviv is evolving from a designer of buildings to a curator of urban identity. This poster presentation has demonstrated that successful projects in this unique locale require a synthesis of historical reverence, technological innovation, and social consciousness. The constraints imposed by the heritage status and environmental challenges have not stifled creativity but rather refined it.</w:t>
      </w:r>
    </w:p>
    <w:p>
      <w:pPr>
        <w:pStyle w:val="BodyText"/>
      </w:pPr>
      <w:r>
        <w:t xml:space="preserve">As Israel Tel Aviv continues to grow, it offers a valuable lesson for global urbanism: how to build vertically without losing one's soul horizontally. Future research should focus on the long-term performance of these adaptive reuse strategies and their impact on the psychological well-being of residents. The</w:t>
      </w:r>
      <w:r>
        <w:t xml:space="preserve"> </w:t>
      </w:r>
      <w:r>
        <w:rPr>
          <w:bCs/>
          <w:b/>
        </w:rPr>
        <w:t xml:space="preserve">Architect</w:t>
      </w:r>
      <w:r>
        <w:t xml:space="preserve">, therefore, remains central to this dialogue, bridging the gap between a glorious past and a resilient future.</w:t>
      </w:r>
    </w:p>
    <w:bookmarkEnd w:id="27"/>
    <w:bookmarkStart w:id="28" w:name="references-acknowledgments"/>
    <w:p>
      <w:pPr>
        <w:pStyle w:val="Heading2"/>
      </w:pPr>
      <w:r>
        <w:t xml:space="preserve">6. References &amp; Acknowledgments</w:t>
      </w:r>
    </w:p>
    <w:p>
      <w:pPr>
        <w:pStyle w:val="FirstParagraph"/>
      </w:pPr>
      <w:r>
        <w:rPr>
          <w:bCs/>
          <w:b/>
        </w:rPr>
        <w:t xml:space="preserve">Acknowledgments:</w:t>
      </w:r>
      <w:r>
        <w:t xml:space="preserve"> </w:t>
      </w:r>
      <w:r>
        <w:t xml:space="preserve">We extend our gratitude to the Tel Aviv-Yafo Municipality for providing archival data and to the participating architectural firms who shared case study details.</w:t>
      </w:r>
    </w:p>
    <w:p>
      <w:pPr>
        <w:numPr>
          <w:ilvl w:val="0"/>
          <w:numId w:val="1002"/>
        </w:numPr>
        <w:pStyle w:val="Compact"/>
      </w:pPr>
      <w:r>
        <w:t xml:space="preserve">Gutman, R. (2019). *Bauhaus in Tel Aviv*. Tel Aviv Museum of Art.</w:t>
      </w:r>
    </w:p>
    <w:p>
      <w:pPr>
        <w:numPr>
          <w:ilvl w:val="0"/>
          <w:numId w:val="1002"/>
        </w:numPr>
        <w:pStyle w:val="Compact"/>
      </w:pPr>
      <w:r>
        <w:t xml:space="preserve">Sternstein, S. (2017). *The Bauhaus Idea and Bauhaus Politics*. University of Pennsylvania Press.</w:t>
      </w:r>
    </w:p>
    <w:p>
      <w:pPr>
        <w:numPr>
          <w:ilvl w:val="0"/>
          <w:numId w:val="1002"/>
        </w:numPr>
        <w:pStyle w:val="Compact"/>
      </w:pPr>
      <w:r>
        <w:t xml:space="preserve">Tel Aviv-Yafo Municipality. (2023). *Urban Planning Regulations for the White City Heritage Zone.*</w:t>
      </w:r>
    </w:p>
    <w:p>
      <w:pPr>
        <w:numPr>
          <w:ilvl w:val="0"/>
          <w:numId w:val="1002"/>
        </w:numPr>
        <w:pStyle w:val="Compact"/>
      </w:pPr>
      <w:r>
        <w:t xml:space="preserve">Krief, H. (2018). *The Architecture of Rescue: Urban Improvisation in Midcentury Tel Aviv*. Verso Books.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Innovation in Israel Tel Aviv: A Postmodern Synthesis</dc:title>
  <dc:creator/>
  <dc:language>en</dc:language>
  <cp:keywords/>
  <dcterms:created xsi:type="dcterms:W3CDTF">2026-07-29T09:37:12Z</dcterms:created>
  <dcterms:modified xsi:type="dcterms:W3CDTF">2026-07-29T09:37:12Z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