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Architecting</w:t>
      </w:r>
      <w:r>
        <w:t xml:space="preserve"> </w:t>
      </w:r>
      <w:r>
        <w:t xml:space="preserve">the</w:t>
      </w:r>
      <w:r>
        <w:t xml:space="preserve"> </w:t>
      </w:r>
      <w:r>
        <w:t xml:space="preserve">Future</w:t>
      </w:r>
      <w:r>
        <w:t xml:space="preserve"> </w:t>
      </w:r>
      <w:r>
        <w:t xml:space="preserve">of</w:t>
      </w:r>
      <w:r>
        <w:t xml:space="preserve"> </w:t>
      </w:r>
      <w:r>
        <w:t xml:space="preserve">Qatar</w:t>
      </w:r>
      <w:r>
        <w:t xml:space="preserve"> </w:t>
      </w:r>
      <w:r>
        <w:t xml:space="preserve">Doha</w:t>
      </w:r>
    </w:p>
    <w:bookmarkStart w:id="20" w:name="Xa6ffd1e31f5faf7ed538db1662fa8ff9ab03d79"/>
    <w:p>
      <w:pPr>
        <w:pStyle w:val="Heading1"/>
      </w:pPr>
      <w:r>
        <w:t xml:space="preserve">Synthesizing Heritage and Modernity: The Role of the Architect in Qatar Doha</w:t>
      </w:r>
    </w:p>
    <w:p>
      <w:pPr>
        <w:pStyle w:val="FirstParagraph"/>
      </w:pPr>
      <w:r>
        <w:rPr>
          <w:bCs/>
          <w:b/>
        </w:rPr>
        <w:t xml:space="preserve">A Poster Presentation Academic Document Exploring Sustainable Urban Development, Cultural Identity, and Technological Innovation</w:t>
      </w:r>
    </w:p>
    <w:bookmarkEnd w:id="20"/>
    <w:bookmarkStart w:id="21" w:name="introduction"/>
    <w:p>
      <w:pPr>
        <w:pStyle w:val="Heading2"/>
      </w:pPr>
      <w:r>
        <w:t xml:space="preserve">1. Introduction</w:t>
      </w:r>
    </w:p>
    <w:p>
      <w:pPr>
        <w:pStyle w:val="FirstParagraph"/>
      </w:pPr>
      <w:r>
        <w:t xml:space="preserve">The urban landscape of the Middle East is undergoing a profound transformation, driven by rapid economic diversification, demographic shifts, and ambitious national visions. At the heart of this metamorphosis lies the city of Qatar Doha, a metropolis that has evolved from a modest pearl-diving settlement into one of the most dynamic cities in West Asia. This presentation explores the multifaceted role of the</w:t>
      </w:r>
      <w:r>
        <w:t xml:space="preserve"> </w:t>
      </w:r>
      <w:r>
        <w:rPr>
          <w:bCs/>
          <w:b/>
        </w:rPr>
        <w:t xml:space="preserve">Architect</w:t>
      </w:r>
      <w:r>
        <w:t xml:space="preserve"> </w:t>
      </w:r>
      <w:r>
        <w:t xml:space="preserve">within this unique context. It is not merely about designing buildings; it is about curating an environment that balances hyper-modernity with deep-rooted cultural traditions.</w:t>
      </w:r>
    </w:p>
    <w:p>
      <w:pPr>
        <w:pStyle w:val="BodyText"/>
      </w:pPr>
      <w:r>
        <w:t xml:space="preserve">In Qatar Doha, architecture serves as a physical manifestation of national identity and future aspirations. The city has become a global stage for architectural experimentation, hosting international stars while simultaneously nurturing local talent. This poster presents a comprehensive analysis of how the</w:t>
      </w:r>
      <w:r>
        <w:t xml:space="preserve"> </w:t>
      </w:r>
      <w:r>
        <w:rPr>
          <w:bCs/>
          <w:b/>
        </w:rPr>
        <w:t xml:space="preserve">Architect</w:t>
      </w:r>
      <w:r>
        <w:t xml:space="preserve"> </w:t>
      </w:r>
      <w:r>
        <w:t xml:space="preserve">functions as both an engineer of space and a custodian of culture within Qatar Doha.</w:t>
      </w:r>
    </w:p>
    <w:bookmarkEnd w:id="21"/>
    <w:bookmarkStart w:id="23" w:name="methodology"/>
    <w:bookmarkStart w:id="22" w:name="methodological-approach"/>
    <w:p>
      <w:pPr>
        <w:pStyle w:val="Heading2"/>
      </w:pPr>
      <w:r>
        <w:t xml:space="preserve">2. Methodological Approach</w:t>
      </w:r>
    </w:p>
    <w:p>
      <w:pPr>
        <w:pStyle w:val="FirstParagraph"/>
      </w:pPr>
      <w:r>
        <w:t xml:space="preserve">This academic inquiry utilizes a mixed-methods approach, combining spatial analysis of key landmarks in Qatar Doha with semi-structured interviews with leading local and international design firms. The study focuses on three primary pillars: sustainability, cultural integration, and social connectivity.</w:t>
      </w:r>
    </w:p>
    <w:p>
      <w:pPr>
        <w:numPr>
          <w:ilvl w:val="0"/>
          <w:numId w:val="1001"/>
        </w:numPr>
        <w:pStyle w:val="Compact"/>
      </w:pPr>
      <w:r>
        <w:rPr>
          <w:bCs/>
          <w:b/>
        </w:rPr>
        <w:t xml:space="preserve">Spatial Analysis:</w:t>
      </w:r>
      <w:r>
        <w:t xml:space="preserve"> </w:t>
      </w:r>
      <w:r>
        <w:t xml:space="preserve">Evaluating the physical form, materiality, and environmental performance of selected buildings in Qatar Doha.</w:t>
      </w:r>
    </w:p>
    <w:p>
      <w:pPr>
        <w:numPr>
          <w:ilvl w:val="0"/>
          <w:numId w:val="1001"/>
        </w:numPr>
        <w:pStyle w:val="Compact"/>
      </w:pPr>
      <w:r>
        <w:rPr>
          <w:bCs/>
          <w:b/>
        </w:rPr>
        <w:t xml:space="preserve">Critical Discourse Analysis:</w:t>
      </w:r>
      <w:r>
        <w:t xml:space="preserve"> </w:t>
      </w:r>
      <w:r>
        <w:t xml:space="preserve">Examining architectural manifestos and public statements regarding the role of design in nation-building.</w:t>
      </w:r>
    </w:p>
    <w:p>
      <w:pPr>
        <w:numPr>
          <w:ilvl w:val="0"/>
          <w:numId w:val="1001"/>
        </w:numPr>
        <w:pStyle w:val="Compact"/>
      </w:pPr>
      <w:r>
        <w:rPr>
          <w:bCs/>
          <w:b/>
        </w:rPr>
        <w:t xml:space="preserve">User Perception Studies:</w:t>
      </w:r>
      <w:r>
        <w:t xml:space="preserve"> </w:t>
      </w:r>
      <w:r>
        <w:t xml:space="preserve">Assessing how citizens interact with public spaces designed by prominent Architects.</w:t>
      </w:r>
    </w:p>
    <w:p>
      <w:pPr>
        <w:pStyle w:val="FirstParagraph"/>
      </w:pPr>
      <w:r>
        <w:t xml:space="preserve">"The Architect must look beyond the aesthetic to understand the soul of Qatar Doha—a city caught between the preservation of its past and a relentless pursuit of future relevance." —</w:t>
      </w:r>
      <w:r>
        <w:t xml:space="preserve"> </w:t>
      </w:r>
      <w:r>
        <w:rPr>
          <w:iCs/>
          <w:i/>
        </w:rPr>
        <w:t xml:space="preserve">Alexandra, Lead Urban Designer, 2023</w:t>
      </w:r>
    </w:p>
    <w:bookmarkEnd w:id="22"/>
    <w:bookmarkEnd w:id="23"/>
    <w:bookmarkStart w:id="26" w:name="cultural-continuity-and-identity"/>
    <w:p>
      <w:pPr>
        <w:pStyle w:val="Heading2"/>
      </w:pPr>
      <w:r>
        <w:t xml:space="preserve">3. Cultural Continuity and Identity</w:t>
      </w:r>
    </w:p>
    <w:p>
      <w:pPr>
        <w:pStyle w:val="FirstParagraph"/>
      </w:pPr>
      <w:r>
        <w:t xml:space="preserve">The most significant challenge facing the Architect in Qatar Doha is the reconciliation of modern global aesthetics with traditional Islamic architectural principles. Historically, architecture in the Gulf region was dictated by climate and community needs—thick walls for insulation, wind towers (Barjeel) for natural cooling, and courtyards for privacy.</w:t>
      </w:r>
    </w:p>
    <w:bookmarkStart w:id="24" w:name="neo-traditionalism-vs.-modernism"/>
    <w:p>
      <w:pPr>
        <w:pStyle w:val="Heading3"/>
      </w:pPr>
      <w:r>
        <w:t xml:space="preserve">Neo-Traditionalism vs. Modernism</w:t>
      </w:r>
    </w:p>
    <w:p>
      <w:pPr>
        <w:pStyle w:val="FirstParagraph"/>
      </w:pPr>
      <w:r>
        <w:t xml:space="preserve">In recent decades, Qatar Doha has seen a rise in "Neo-Traditional" projects that utilize modern materials to evoke the form and spirit of vernacular architecture. The Architect is tasked with interpreting symbols such as the dome, the arch, and geometric patterns into contemporary forms. This is evident in structures like the Museum of Islamic Art (MIA), designed by I.M. Pei, which utilizes a geometric grid derived from traditional Arab architecture to create a timeless aesthetic that resonates with local sensibilities.</w:t>
      </w:r>
    </w:p>
    <w:bookmarkEnd w:id="24"/>
    <w:bookmarkStart w:id="25" w:name="spiritual-landmarks"/>
    <w:p>
      <w:pPr>
        <w:pStyle w:val="Heading3"/>
      </w:pPr>
      <w:r>
        <w:t xml:space="preserve">Spiritual Landmarks</w:t>
      </w:r>
    </w:p>
    <w:p>
      <w:pPr>
        <w:pStyle w:val="FirstParagraph"/>
      </w:pPr>
      <w:r>
        <w:t xml:space="preserve">The design of mosques remains the most sensitive aspect of architectural practice in Qatar Doha. The Architect must navigate religious requirements regarding orientation (Qibla), prayer hall layouts, and acoustic performance while pushing the boundaries of structural innovation. Projects such as the Al Wakra Mosque demonstrate how traditional forms can be reimagined using advanced engineering to create soaring spaces that inspire spiritual reflection.</w:t>
      </w:r>
    </w:p>
    <w:bookmarkEnd w:id="25"/>
    <w:bookmarkEnd w:id="26"/>
    <w:bookmarkStart w:id="30" w:name="Xfd6e1b7ec88bf8816b49839851df96ca44df688"/>
    <w:p>
      <w:pPr>
        <w:pStyle w:val="Heading2"/>
      </w:pPr>
      <w:r>
        <w:t xml:space="preserve">4. Sustainable Development and Climate Response</w:t>
      </w:r>
    </w:p>
    <w:p>
      <w:pPr>
        <w:pStyle w:val="FirstParagraph"/>
      </w:pPr>
      <w:r>
        <w:t xml:space="preserve">The harsh climate of Qatar Doha—characterized by extreme heat, high humidity, and limited rainfall—poses a formidable challenge to the Architect. Traditional passive design strategies are increasingly being augmented with cutting-edge technology.</w:t>
      </w:r>
    </w:p>
    <w:bookmarkStart w:id="27" w:name="vision-2030-and-green-building"/>
    <w:p>
      <w:pPr>
        <w:pStyle w:val="Heading3"/>
      </w:pPr>
      <w:r>
        <w:t xml:space="preserve">Vision 2030 and Green Building</w:t>
      </w:r>
    </w:p>
    <w:p>
      <w:pPr>
        <w:pStyle w:val="FirstParagraph"/>
      </w:pPr>
      <w:r>
        <w:t xml:space="preserve">The Qatar National Vision 2030 places a heavy emphasis on environmental sustainability. Consequently, the role of the Architect has expanded to include strict adherence to green building codes. The Estidama Pearl Rating System, developed by the Abu Dhabi Urban Planning Council but widely adopted in regional practices similar to those in Doha, mandates high standards for energy and water efficiency.</w:t>
      </w:r>
    </w:p>
    <w:bookmarkEnd w:id="27"/>
    <w:bookmarkStart w:id="28" w:name="technological-innovation"/>
    <w:p>
      <w:pPr>
        <w:pStyle w:val="Heading3"/>
      </w:pPr>
      <w:r>
        <w:t xml:space="preserve">Technological Innovation</w:t>
      </w:r>
    </w:p>
    <w:p>
      <w:pPr>
        <w:pStyle w:val="FirstParagraph"/>
      </w:pPr>
      <w:r>
        <w:t xml:space="preserve">In Qatar Doha, Architects are leading the charge in smart building technologies. The integration of IoT (Internet of Things) allows for real-time monitoring of building performance. Furthermore, the use of high-performance glass coatings and automated shading systems is critical to reducing cooling loads. The Architect must collaborate closely with environmental engineers to ensure that buildings not only look impressive but also minimize their carbon footprint.</w:t>
      </w:r>
    </w:p>
    <w:bookmarkEnd w:id="28"/>
    <w:bookmarkStart w:id="29" w:name="the-legacy-of-the-world-cup"/>
    <w:p>
      <w:pPr>
        <w:pStyle w:val="Heading3"/>
      </w:pPr>
      <w:r>
        <w:t xml:space="preserve">The Legacy of the World Cup</w:t>
      </w:r>
    </w:p>
    <w:p>
      <w:pPr>
        <w:pStyle w:val="FirstParagraph"/>
      </w:pPr>
      <w:r>
        <w:t xml:space="preserve">The 2022 FIFA World Cup provided a catalyst for sustainable urban planning in Qatar Doha. The legacy strategy required the Architect to design stadiums and infrastructure that could be dismantled or repurposed post-event, reflecting a commitment to long-term sustainability rather than temporary spectacle.</w:t>
      </w:r>
    </w:p>
    <w:bookmarkEnd w:id="29"/>
    <w:bookmarkEnd w:id="30"/>
    <w:bookmarkStart w:id="32" w:name="synthesis"/>
    <w:bookmarkStart w:id="31" w:name="the-architect-as-social-catalyst"/>
    <w:p>
      <w:pPr>
        <w:pStyle w:val="Heading2"/>
      </w:pPr>
      <w:r>
        <w:t xml:space="preserve">5. The Architect as Social Catalyst</w:t>
      </w:r>
    </w:p>
    <w:p>
      <w:pPr>
        <w:pStyle w:val="FirstParagraph"/>
      </w:pPr>
      <w:r>
        <w:t xml:space="preserve">Beyond aesthetics and engineering, the Architect plays a crucial social role in Qatar Doha. With one of the most diverse populations in the world due to expatriate labor, urban design must foster inclusivity and community cohesion.</w:t>
      </w:r>
    </w:p>
    <w:p>
      <w:pPr>
        <w:pStyle w:val="BodyText"/>
      </w:pPr>
      <w:r>
        <w:t xml:space="preserve">Park networks, such as those surrounding Lusail City—a new urban development north of Qatar Doha—are designed by Architects to encourage outdoor activity despite the climate. By incorporating shaded promenades, water features, and green spaces into the public realm, the Architect transforms hostile environments into livable communities. This human-centric approach is essential for maintaining quality of life in a rapidly growing city.</w:t>
      </w:r>
    </w:p>
    <w:p>
      <w:pPr>
        <w:pStyle w:val="BodyText"/>
      </w:pPr>
      <w:r>
        <w:t xml:space="preserve">Furthermore, educational institutions like Education City serve as testbeds for architectural innovation. Here, campuses designed by international Architects (such as Jean Nouvel and Frank Gehry) are adapted to the local context, providing housing and learning environments that are culturally sensitive yet globally competitive.</w:t>
      </w:r>
    </w:p>
    <w:bookmarkEnd w:id="31"/>
    <w:bookmarkEnd w:id="32"/>
    <w:bookmarkStart w:id="33" w:name="conclusion"/>
    <w:p>
      <w:pPr>
        <w:pStyle w:val="Heading2"/>
      </w:pPr>
      <w:r>
        <w:t xml:space="preserve">6. Conclusion</w:t>
      </w:r>
    </w:p>
    <w:p>
      <w:pPr>
        <w:pStyle w:val="FirstParagraph"/>
      </w:pPr>
      <w:r>
        <w:t xml:space="preserve">In conclusion, the role of the Architect in Qatar Doha is complex, demanding a synthesis of cultural stewardship, environmental responsibility, and social awareness. As Qatar Doha continues to position itself as a global hub for business and culture, the Architect remains at the forefront of this development.</w:t>
      </w:r>
    </w:p>
    <w:p>
      <w:pPr>
        <w:numPr>
          <w:ilvl w:val="0"/>
          <w:numId w:val="1002"/>
        </w:numPr>
        <w:pStyle w:val="Compact"/>
      </w:pPr>
      <w:r>
        <w:rPr>
          <w:bCs/>
          <w:b/>
        </w:rPr>
        <w:t xml:space="preserve">Cultural Integrity:</w:t>
      </w:r>
      <w:r>
        <w:t xml:space="preserve"> </w:t>
      </w:r>
      <w:r>
        <w:t xml:space="preserve">Architects must ensure that modernization does not erase local identity.</w:t>
      </w:r>
    </w:p>
    <w:p>
      <w:pPr>
        <w:numPr>
          <w:ilvl w:val="0"/>
          <w:numId w:val="1002"/>
        </w:numPr>
        <w:pStyle w:val="Compact"/>
      </w:pPr>
      <w:r>
        <w:rPr>
          <w:bCs/>
          <w:b/>
        </w:rPr>
        <w:t xml:space="preserve">Sustainability:</w:t>
      </w:r>
      <w:r>
        <w:t xml:space="preserve"> </w:t>
      </w:r>
      <w:r>
        <w:t xml:space="preserve">Designing for a harsh climate requires innovation and rigorous adherence to green standards.</w:t>
      </w:r>
    </w:p>
    <w:p>
      <w:pPr>
        <w:numPr>
          <w:ilvl w:val="0"/>
          <w:numId w:val="1002"/>
        </w:numPr>
        <w:pStyle w:val="Compact"/>
      </w:pPr>
      <w:r>
        <w:rPr>
          <w:bCs/>
          <w:b/>
        </w:rPr>
        <w:t xml:space="preserve">Social Equity:</w:t>
      </w:r>
      <w:r>
        <w:t xml:space="preserve"> </w:t>
      </w:r>
      <w:r>
        <w:t xml:space="preserve">Creating inclusive spaces for a diverse population is paramount.</w:t>
      </w:r>
    </w:p>
    <w:p>
      <w:pPr>
        <w:pStyle w:val="FirstParagraph"/>
      </w:pPr>
      <w:r>
        <w:t xml:space="preserve">The future of Qatar Doha depends on the ability of Architects to balance these competing demands. By doing so, they will create a city that is not only visually stunning but also sustainable, inclusive, and deeply rooted in its heritage.</w:t>
      </w:r>
    </w:p>
    <w:bookmarkEnd w:id="33"/>
    <w:bookmarkStart w:id="34" w:name="references-acknowledgments"/>
    <w:p>
      <w:pPr>
        <w:pStyle w:val="Heading3"/>
      </w:pPr>
      <w:r>
        <w:t xml:space="preserve">References &amp; Acknowledgments</w:t>
      </w:r>
    </w:p>
    <w:p>
      <w:pPr>
        <w:numPr>
          <w:ilvl w:val="0"/>
          <w:numId w:val="1003"/>
        </w:numPr>
        <w:pStyle w:val="Compact"/>
      </w:pPr>
      <w:r>
        <w:t xml:space="preserve">Boussaa, F. (2018). "Contemporary Architectural Practices in the Gulf Region." Journal of Middle East Architecture.</w:t>
      </w:r>
    </w:p>
    <w:p>
      <w:pPr>
        <w:numPr>
          <w:ilvl w:val="0"/>
          <w:numId w:val="1003"/>
        </w:numPr>
        <w:pStyle w:val="Compact"/>
      </w:pPr>
      <w:r>
        <w:t xml:space="preserve">Gulf News. (2023). "Sustainability in Qatar Doha: The Vision 2030 Agenda." Business &amp; Economy Section.</w:t>
      </w:r>
    </w:p>
    <w:p>
      <w:pPr>
        <w:numPr>
          <w:ilvl w:val="0"/>
          <w:numId w:val="1003"/>
        </w:numPr>
        <w:pStyle w:val="Compact"/>
      </w:pPr>
      <w:r>
        <w:t xml:space="preserve">Kattan, I. (2019). "Urban Morphology and Islamic Cities: A Study of Doha." Urban Studies Quarterly.</w:t>
      </w:r>
    </w:p>
    <w:p>
      <w:pPr>
        <w:numPr>
          <w:ilvl w:val="0"/>
          <w:numId w:val="1003"/>
        </w:numPr>
        <w:pStyle w:val="Compact"/>
      </w:pPr>
      <w:r>
        <w:t xml:space="preserve">Lusail City Master Plan Documents. (2015). Public Works Authority, Qatar.</w:t>
      </w:r>
    </w:p>
    <w:p>
      <w:pPr>
        <w:numPr>
          <w:ilvl w:val="0"/>
          <w:numId w:val="1003"/>
        </w:numPr>
        <w:pStyle w:val="Compact"/>
      </w:pPr>
      <w:r>
        <w:t xml:space="preserve">Museum of Islamic Art Official Publications. (2010). "Design Philosophy and Cultural Context." National Council for Culture, Arts and Heritage.</w:t>
      </w:r>
    </w:p>
    <w:p>
      <w:pPr>
        <w:pStyle w:val="FirstParagraph"/>
      </w:pPr>
      <w:r>
        <w:t xml:space="preserve">© 2024 Academic Research Group on Middle Eastern Urbanism.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Architecting the Future of Qatar Doha</dc:title>
  <dc:creator/>
  <dc:language>en</dc:language>
  <cp:keywords/>
  <dcterms:created xsi:type="dcterms:W3CDTF">2026-07-29T17:11:02Z</dcterms:created>
  <dcterms:modified xsi:type="dcterms:W3CDTF">2026-07-29T17:11:02Z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