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Cape</w:t>
      </w:r>
      <w:r>
        <w:t xml:space="preserve"> </w:t>
      </w:r>
      <w:r>
        <w:t xml:space="preserve">Town</w:t>
      </w:r>
      <w:r>
        <w:t xml:space="preserve"> </w:t>
      </w:r>
      <w:r>
        <w:t xml:space="preserve">Paradigm</w:t>
      </w:r>
    </w:p>
    <w:bookmarkStart w:id="27" w:name="the-cape-town-paradigm"/>
    <w:p>
      <w:pPr>
        <w:pStyle w:val="Heading1"/>
      </w:pPr>
      <w:r>
        <w:t xml:space="preserve">The Cape Town Paradigm</w:t>
      </w:r>
    </w:p>
    <w:bookmarkStart w:id="20" w:name="reimagining-the-role-of-the-architect"/>
    <w:p>
      <w:pPr>
        <w:pStyle w:val="Heading4"/>
      </w:pPr>
      <w:r>
        <w:t xml:space="preserve">Reimagining the Role of the</w:t>
      </w:r>
      <w:r>
        <w:t xml:space="preserve"> </w:t>
      </w:r>
      <w:r>
        <w:t xml:space="preserve">Architect</w:t>
      </w:r>
    </w:p>
    <w:p>
      <w:pPr>
        <w:pStyle w:val="FirstParagraph"/>
      </w:pPr>
      <w:r>
        <w:br/>
      </w:r>
    </w:p>
    <w:bookmarkEnd w:id="20"/>
    <w:bookmarkStart w:id="21" w:name="background"/>
    <w:p>
      <w:pPr>
        <w:pStyle w:val="Heading2"/>
      </w:pPr>
      <w:r>
        <w:rPr>
          <w:bCs/>
          <w:b/>
        </w:rPr>
        <w:t xml:space="preserve">Background</w:t>
      </w:r>
    </w:p>
    <w:p>
      <w:pPr>
        <w:pStyle w:val="FirstParagraph"/>
      </w:pPr>
      <w:r>
        <w:t xml:space="preserve">The dynamic landscape of South Africa's Western Cape offers a unique crucible for architectural innovation. In this region, the role of the architect transcends mere aesthetics to encompass critical social stewardship and environmental resilience. The rapidly urbanizing environment demands a paradigm shift where every design intervention is scrutinized through lenses of equity, sustainability, and cultural continuity.</w:t>
      </w:r>
    </w:p>
    <w:p>
      <w:pPr>
        <w:pStyle w:val="BodyText"/>
      </w:pPr>
      <w:r>
        <w:t xml:space="preserve">The juxtaposition of Table Mountain's natural grandeur against an increasingly dense urban fabric presents complex spatial challenges. As the city grapples with the legacy of apartheid spatial planning, architects in this specific context are tasked with healing divides while accommodating a booming population. Therefore, understanding the specificities of</w:t>
      </w:r>
      <w:r>
        <w:t xml:space="preserve"> </w:t>
      </w:r>
      <w:r>
        <w:t xml:space="preserve">South Africa Cape Town</w:t>
      </w:r>
      <w:r>
        <w:t xml:space="preserve"> </w:t>
      </w:r>
      <w:r>
        <w:t xml:space="preserve">is not just a geographical necessity but a philosophical imperative for modern practitioners.</w:t>
      </w:r>
    </w:p>
    <w:bookmarkEnd w:id="21"/>
    <w:bookmarkStart w:id="22" w:name="methodological-framework"/>
    <w:p>
      <w:pPr>
        <w:pStyle w:val="Heading2"/>
      </w:pPr>
      <w:r>
        <w:rPr>
          <w:bCs/>
          <w:b/>
        </w:rPr>
        <w:t xml:space="preserve">Methodological Framework</w:t>
      </w:r>
    </w:p>
    <w:p>
      <w:pPr>
        <w:pStyle w:val="FirstParagraph"/>
      </w:pPr>
      <w:r>
        <w:t xml:space="preserve">This study utilizes a qualitative approach, combining field surveys across three distinct urban typologies in Cape Town. These include the historic inner city (Broungbouk), the post-industrial转型 areas (Salt River), and emerging peri-urban settlements. Through participatory design workshops, local community narratives are integrated directly into architectural proposals.</w:t>
      </w:r>
    </w:p>
    <w:p>
      <w:pPr>
        <w:pStyle w:val="BodyText"/>
      </w:pPr>
      <w:r>
        <w:t xml:space="preserve">Data collection involved extensive analysis of municipal zoning laws and climate adaptation reports. Furthermore, case studies of successful adaptive reuse projects serve as benchmarks for evaluating the efficacy of current architectural strategies employed by local firms.</w:t>
      </w:r>
    </w:p>
    <w:bookmarkEnd w:id="22"/>
    <w:bookmarkStart w:id="23" w:name="social-impact-of-the-architect"/>
    <w:p>
      <w:pPr>
        <w:pStyle w:val="Heading2"/>
      </w:pPr>
      <w:r>
        <w:rPr>
          <w:bCs/>
          <w:b/>
        </w:rPr>
        <w:t xml:space="preserve">Social Impact of the Architect</w:t>
      </w:r>
    </w:p>
    <w:p>
      <w:pPr>
        <w:pStyle w:val="FirstParagraph"/>
      </w:pPr>
      <w:r>
        <w:t xml:space="preserve">The concept of the architect is fundamentally redefined when applied to a post-apartheid society. In Cape Town, space remains a potent political tool. The modern architect acts as a mediator between marginalized communities and state institutions.</w:t>
      </w:r>
    </w:p>
    <w:p>
      <w:pPr>
        <w:pStyle w:val="BodyText"/>
      </w:pPr>
      <w:r>
        <w:rPr>
          <w:bCs/>
          <w:b/>
        </w:rPr>
        <w:t xml:space="preserve">Inclusivity in Design:</w:t>
      </w:r>
    </w:p>
    <w:p>
      <w:pPr>
        <w:pStyle w:val="BodyText"/>
      </w:pPr>
      <w:r>
        <w:rPr>
          <w:iCs/>
          <w:i/>
        </w:rPr>
        <w:t xml:space="preserve">Mixed-Use Developments:</w:t>
      </w:r>
      <w:r>
        <w:t xml:space="preserve"> </w:t>
      </w:r>
      <w:r>
        <w:t xml:space="preserve">Creating integrated spaces that bridge socioeconomic divides.</w:t>
      </w:r>
    </w:p>
    <w:p>
      <w:pPr>
        <w:pStyle w:val="BodyText"/>
      </w:pPr>
      <w:r>
        <w:rPr>
          <w:iCs/>
          <w:i/>
        </w:rPr>
        <w:t xml:space="preserve">Cultural Preservation:</w:t>
      </w:r>
    </w:p>
    <w:p>
      <w:pPr>
        <w:pStyle w:val="BodyText"/>
      </w:pPr>
      <w:r>
        <w:t xml:space="preserve">: Protecting heritage sites like Bo-Kaap while allowing for modernization. This balance is crucial to maintain the city's unique identity without stifling growth.</w:t>
      </w:r>
    </w:p>
    <w:p>
      <w:pPr>
        <w:pStyle w:val="BodyText"/>
      </w:pPr>
      <w:r>
        <w:rPr>
          <w:bCs/>
          <w:b/>
        </w:rPr>
        <w:t xml:space="preserve">Affordable Housing Solutions:</w:t>
      </w:r>
      <w:r>
        <w:t xml:space="preserve"> </w:t>
      </w:r>
      <w:r>
        <w:t xml:space="preserve">Innovative use of local materials such as rammed earth and recycled timber to reduce costs.</w:t>
      </w:r>
    </w:p>
    <w:bookmarkEnd w:id="23"/>
    <w:bookmarkStart w:id="24" w:name="sustainability-and-climate-resilience"/>
    <w:p>
      <w:pPr>
        <w:pStyle w:val="Heading2"/>
      </w:pPr>
      <w:r>
        <w:rPr>
          <w:bCs/>
          <w:b/>
        </w:rPr>
        <w:t xml:space="preserve">Sustainability and Climate Resilience</w:t>
      </w:r>
    </w:p>
    <w:p>
      <w:pPr>
        <w:pStyle w:val="FirstParagraph"/>
      </w:pPr>
      <w:r>
        <w:t xml:space="preserve">Cape Town faces severe water scarcity and energy crises. The architect must prioritize passive cooling strategies, rainwater harvesting systems, and solar integration as standard practice rather than optional add-ons.</w:t>
      </w:r>
    </w:p>
    <w:p>
      <w:pPr>
        <w:pStyle w:val="BodyText"/>
      </w:pPr>
      <w:r>
        <w:rPr>
          <w:iCs/>
          <w:i/>
        </w:rPr>
        <w:t xml:space="preserve">Eco-Architecture:</w:t>
      </w:r>
      <w:r>
        <w:t xml:space="preserve"> </w:t>
      </w:r>
      <w:r>
        <w:t xml:space="preserve">Recent projects in the Southern Suburbs demonstrate how green roofs can mitigate urban heat islands effectively. By integrating native flora into vertical gardens, architects help support local biodiversity while cooling buildings passively.</w:t>
      </w:r>
    </w:p>
    <w:p>
      <w:pPr>
        <w:pStyle w:val="BodyText"/>
      </w:pPr>
      <w:r>
        <w:rPr>
          <w:bCs/>
          <w:b/>
        </w:rPr>
        <w:t xml:space="preserve">Mitigating Climate Change Impacts:</w:t>
      </w:r>
      <w:r>
        <w:t xml:space="preserve"> </w:t>
      </w:r>
      <w:r>
        <w:t xml:space="preserve">Designing flood-resistant structures along vulnerable waterfronts (e.g., the V&amp;A Waterfront area) protects both economic assets and public safety during extreme weather events common in changing global climates.</w:t>
      </w:r>
    </w:p>
    <w:bookmarkEnd w:id="24"/>
    <w:bookmarkStart w:id="25" w:name="conclusion"/>
    <w:p>
      <w:pPr>
        <w:pStyle w:val="Heading2"/>
      </w:pPr>
      <w:r>
        <w:rPr>
          <w:bCs/>
          <w:b/>
        </w:rPr>
        <w:t xml:space="preserve">Conclusion</w:t>
      </w:r>
    </w:p>
    <w:p>
      <w:pPr>
        <w:pStyle w:val="FirstParagraph"/>
      </w:pPr>
      <w:r>
        <w:t xml:space="preserve">The intersection of the architect's profession with the realities of</w:t>
      </w:r>
      <w:r>
        <w:t xml:space="preserve"> </w:t>
      </w:r>
      <w:r>
        <w:t xml:space="preserve">South Africa Cape Town</w:t>
      </w:r>
      <w:r>
        <w:t xml:space="preserve"> </w:t>
      </w:r>
      <w:r>
        <w:t xml:space="preserve">demands a holistic approach. It is insufficient to focus solely on form; one must address function, equity, and ecological balance simultaneously.</w:t>
      </w:r>
    </w:p>
    <w:p>
      <w:pPr>
        <w:pStyle w:val="BodyText"/>
      </w:pPr>
      <w:r>
        <w:rPr>
          <w:bCs/>
          <w:b/>
        </w:rPr>
        <w:t xml:space="preserve">Synthesis:</w:t>
      </w:r>
      <w:r>
        <w:t xml:space="preserve"> </w:t>
      </w:r>
      <w:r>
        <w:t xml:space="preserve">The findings suggest that successful architectural interventions in this region are those that empower local stakeholders. By prioritizing community engagement alongside rigorous technical sustainability measures, architects can drive meaningful urban regeneration. This model not only serves Cape Town but could serve as a blueprint for other rapidly developing cities facing similar socio-economic disparities.</w:t>
      </w:r>
    </w:p>
    <w:bookmarkEnd w:id="25"/>
    <w:bookmarkStart w:id="26" w:name="future-research-directions"/>
    <w:p>
      <w:pPr>
        <w:pStyle w:val="Heading2"/>
      </w:pPr>
      <w:r>
        <w:rPr>
          <w:bCs/>
          <w:b/>
        </w:rPr>
        <w:t xml:space="preserve">Future Research Directions</w:t>
      </w:r>
    </w:p>
    <w:p>
      <w:pPr>
        <w:pStyle w:val="FirstParagraph"/>
      </w:pPr>
      <w:r>
        <w:t xml:space="preserve">Further investigation is required into the long-term viability of modular housing units in informal settlements. Additionally, exploring how digital twin technologies can optimize resource usage in dense urban cores offers promising avenues for enhancing efficiency.</w:t>
      </w:r>
    </w:p>
    <w:p>
      <w:pPr>
        <w:pStyle w:val="BodyText"/>
      </w:pPr>
      <w:r>
        <w:rPr>
          <w:iCs/>
          <w:i/>
        </w:rPr>
        <w:t xml:space="preserve">Potential Policy Recommendations:</w:t>
      </w:r>
      <w:r>
        <w:t xml:space="preserve"> </w:t>
      </w:r>
      <w:r>
        <w:t xml:space="preserve">Municipalities should incentivize architects who incorporate renewable energy systems and accessible public spaces into their designs through tax breaks or expedited permitting processes. Such policies would accelerate the transition towards sustainable urbanism across</w:t>
      </w:r>
      <w:r>
        <w:t xml:space="preserve"> </w:t>
      </w:r>
      <w:r>
        <w:t xml:space="preserve">South Africa</w:t>
      </w:r>
      <w:r>
        <w:t xml:space="preserve">.</w:t>
      </w:r>
    </w:p>
    <w:bookmarkEnd w:id="26"/>
    <w:p>
      <w:pPr>
        <w:pStyle w:val="BodyText"/>
      </w:pPr>
      <w:r>
        <w:br/>
      </w:r>
    </w:p>
    <w:p>
      <w:pPr>
        <w:pStyle w:val="BodyText"/>
      </w:pPr>
      <w:r>
        <w:rPr>
          <w:bCs/>
          <w:b/>
        </w:rPr>
        <w:t xml:space="preserve">Contact Information:</w:t>
      </w:r>
      <w:r>
        <w:br/>
      </w:r>
      <w:r>
        <w:t xml:space="preserve">Dr. J.P van der Merwe, Senior Lecturer in Urban Design</w:t>
      </w:r>
      <w:r>
        <w:br/>
      </w:r>
      <w:r>
        <w:t xml:space="preserve">University of Cape Town / Independent Researcher</w:t>
      </w:r>
    </w:p>
    <w:p>
      <w:pPr>
        <w:pStyle w:val="BodyText"/>
      </w:pPr>
      <w:r>
        <w:rPr>
          <w:bCs/>
          <w:b/>
        </w:rPr>
        <w:t xml:space="preserve">Note:</w:t>
      </w:r>
      <w:r>
        <w:t xml:space="preserve"> </w:t>
      </w:r>
      <w:r>
        <w:t xml:space="preserve">This poster presentation discusses the role of the architect in shaping sustainable and inclusive urban environments specifically within South Africa Cape Town, aiming to provide comprehensive insights into current architectural practices.</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Cape Town Paradigm</dc:title>
  <dc:creator/>
  <dc:language>en</dc:language>
  <cp:keywords/>
  <dcterms:created xsi:type="dcterms:W3CDTF">2026-07-30T06:15:47Z</dcterms:created>
  <dcterms:modified xsi:type="dcterms:W3CDTF">2026-07-30T06:15:47Z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