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Akropolis</w:t>
      </w:r>
      <w:r>
        <w:t xml:space="preserve"> </w:t>
      </w:r>
      <w:r>
        <w:t xml:space="preserve">2035:</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Shaping</w:t>
      </w:r>
      <w:r>
        <w:t xml:space="preserve"> </w:t>
      </w:r>
      <w:r>
        <w:t xml:space="preserve">Ankara’s</w:t>
      </w:r>
      <w:r>
        <w:t xml:space="preserve"> </w:t>
      </w:r>
      <w:r>
        <w:t xml:space="preserve">Urban</w:t>
      </w:r>
      <w:r>
        <w:t xml:space="preserve"> </w:t>
      </w:r>
      <w:r>
        <w:t xml:space="preserve">Future</w:t>
      </w:r>
    </w:p>
    <w:bookmarkStart w:id="29" w:name="Xabb0299838f68d8e183d1d814a4f9c72473afc1"/>
    <w:p>
      <w:pPr>
        <w:pStyle w:val="Heading1"/>
      </w:pPr>
      <w:r>
        <w:t xml:space="preserve">Akropolis 2035: The Role of the Modern Architect in Shaping Ankara’s Urban Future</w:t>
      </w:r>
    </w:p>
    <w:p>
      <w:pPr>
        <w:pStyle w:val="FirstParagraph"/>
      </w:pPr>
      <w:r>
        <w:t xml:space="preserve">Bridging Ottoman Heritage and Digital Sustainability in Turkey Ankara's Developing Metropolis</w:t>
      </w:r>
    </w:p>
    <w:p>
      <w:pPr>
        <w:pStyle w:val="BodyText"/>
      </w:pPr>
      <w:r>
        <w:t xml:space="preserve">[Your Name/Author Name]</w:t>
      </w:r>
      <w:r>
        <w:br/>
      </w:r>
      <w:r>
        <w:t xml:space="preserve">Department of Architecture, University of Example</w:t>
      </w:r>
      <w:r>
        <w:br/>
      </w:r>
      <w:r>
        <w:t xml:space="preserve">Contact: email@example.com | ORCID: 000-000-000-1234</w:t>
      </w:r>
    </w:p>
    <w:bookmarkStart w:id="20" w:name="abstract"/>
    <w:p>
      <w:pPr>
        <w:pStyle w:val="Heading2"/>
      </w:pPr>
      <w:r>
        <w:t xml:space="preserve">Abstract</w:t>
      </w:r>
    </w:p>
    <w:p>
      <w:pPr>
        <w:pStyle w:val="FirstParagraph"/>
      </w:pPr>
      <w:r>
        <w:t xml:space="preserve">This academic poster presentation examines the transformative role of the **Architect** in contemporary urban development within **Turkey Ankara**. As Turkey’s capital continues to evolve from a post-independence modernist grid into a complex metropolitan hub, the architectural profession faces unprecedented challenges and opportunities. The rapid urbanization of **Turkey Ankara** demands a nuanced approach that respects historical continuity while embracing digital innovation and sustainable design practices. This study analyzes current zoning laws, heritage preservation efforts in districts such as Çankaya and Kızılay, and the integration of green building technologies specifically tailored for the continental climate of Central Anatolia. We argue that the modern **Architect** must transcend traditional aesthetics to become a mediator between state planning policies, ecological imperatives, and community needs. By reviewing case studies from recent projects in **Turkey Ankara**, this presentation highlights how strategic architectural interventions can enhance social cohesion and environmental resilience. The findings suggest that a participatory design process, led by visionary architects, is essential for the sustainable growth of **Turkey Ankara** in the coming decade. Keywords: Urban Planning, Sustainable Design, Heritage Preservation, Turkey Ankara Architecture.</w:t>
      </w:r>
    </w:p>
    <w:bookmarkEnd w:id="20"/>
    <w:bookmarkStart w:id="21" w:name="introduction"/>
    <w:p>
      <w:pPr>
        <w:pStyle w:val="Heading2"/>
      </w:pPr>
      <w:r>
        <w:t xml:space="preserve">Introduction</w:t>
      </w:r>
    </w:p>
    <w:p>
      <w:pPr>
        <w:pStyle w:val="FirstParagraph"/>
      </w:pPr>
      <w:r>
        <w:t xml:space="preserve">The identity of any great city is intrinsically linked to its built environment and the professionals who shape it. In **Turkey Ankara**, this relationship is particularly complex due to its unique historical trajectory. Established as the capital in 1923, Ankara was designed with a vision of modernity that often disregarded earlier Ottoman layers. Today, as we look toward 2035, the city stands at a crossroads. The role of the **Architect** has shifted from merely constructing buildings to orchestrating urban ecosystems. This presentation aims to elucidate how architects can guide **Turkey Ankara** through its next phase of development by balancing rapid expansion with cultural memory.</w:t>
      </w:r>
    </w:p>
    <w:p>
      <w:pPr>
        <w:pStyle w:val="BodyText"/>
      </w:pPr>
      <w:r>
        <w:t xml:space="preserve">Unlike Istanbul, which is defined by its topography and maritime history, **Turkey Ankara** is characterized by its administrative function and plateau geography. This distinction imposes specific constraints on architectural practice. The wind patterns, temperature variations, and soil conditions of the Central Anatolian region require specialized technical knowledge that goes beyond generic global standards. Furthermore, the social fabric of **Turkey Ankara**, composed of migrants from various regions seeking employment in the capital, necessitates inclusive urban design strategies.</w:t>
      </w:r>
    </w:p>
    <w:bookmarkEnd w:id="21"/>
    <w:bookmarkStart w:id="24" w:name="the-evolving-role-of-the-architect"/>
    <w:p>
      <w:pPr>
        <w:pStyle w:val="Heading2"/>
      </w:pPr>
      <w:r>
        <w:t xml:space="preserve">The Evolving Role of the Architect</w:t>
      </w:r>
    </w:p>
    <w:p>
      <w:pPr>
        <w:pStyle w:val="FirstParagraph"/>
      </w:pPr>
      <w:r>
        <w:t xml:space="preserve">The profession is no longer limited to aesthetic formulation. In the context of **Turkey Ankara**, the architect must act as a regulatory navigator, an environmental scientist, and a sociologist. With increasing pressure on municipal infrastructure in **Turkey Ankara**, architects are tasked with creating high-density housing solutions that do not compromise quality of life.</w:t>
      </w:r>
    </w:p>
    <w:bookmarkStart w:id="22" w:name="digital-integration-and-smart-cities"/>
    <w:p>
      <w:pPr>
        <w:pStyle w:val="Heading3"/>
      </w:pPr>
      <w:r>
        <w:t xml:space="preserve">Digital Integration and Smart Cities</w:t>
      </w:r>
    </w:p>
    <w:p>
      <w:pPr>
        <w:pStyle w:val="FirstParagraph"/>
      </w:pPr>
      <w:r>
        <w:t xml:space="preserve">The concept of the "Smart City" is gaining traction in **Turkey Ankara**. Modern architects must integrate Building Information Modeling (BIM) not just for construction efficiency, but for long-term urban data management. By designing buildings that communicate with their surroundings—adjusting to energy grid demands or optimizing waste management systems—architects contribute directly to the digital infrastructure of the capital. This technological proficiency is a critical skill set for any **Architect** aspiring to influence policy in **Turkey Ankara**.</w:t>
      </w:r>
    </w:p>
    <w:bookmarkEnd w:id="22"/>
    <w:bookmarkStart w:id="23" w:name="sustainability-and-local-materials"/>
    <w:p>
      <w:pPr>
        <w:pStyle w:val="Heading3"/>
      </w:pPr>
      <w:r>
        <w:t xml:space="preserve">Sustainability and Local Materials</w:t>
      </w:r>
    </w:p>
    <w:p>
      <w:pPr>
        <w:pStyle w:val="FirstParagraph"/>
      </w:pPr>
      <w:r>
        <w:t xml:space="preserve">Sustainability in architecture often focuses on energy certificates, but true environmental responsibility involves material sourcing. In **Turkey Ankara**, there is an opportunity to revive the use of local stone and earth-based construction methods that have been historically prevalent. These materials offer superior thermal insulation against the harsh winters of Central Anatolia, reducing the carbon footprint associated with transportation and heating. The modern architect must champion these vernacular techniques while upgrading them with contemporary engineering standards.</w:t>
      </w:r>
    </w:p>
    <w:bookmarkEnd w:id="23"/>
    <w:bookmarkEnd w:id="24"/>
    <w:bookmarkStart w:id="25" w:name="case-studies-in-ankara"/>
    <w:p>
      <w:pPr>
        <w:pStyle w:val="Heading2"/>
      </w:pPr>
      <w:r>
        <w:t xml:space="preserve">Case Studies in Ankara</w:t>
      </w:r>
    </w:p>
    <w:p>
      <w:pPr>
        <w:pStyle w:val="FirstParagraph"/>
      </w:pPr>
      <w:r>
        <w:t xml:space="preserve">To illustrate these theoretical frameworks, we examine three recent interventions in **Turkey Ankara** that exemplify the adaptive role of the architect.</w:t>
      </w:r>
    </w:p>
    <w:p>
      <w:pPr>
        <w:numPr>
          <w:ilvl w:val="0"/>
          <w:numId w:val="1001"/>
        </w:numPr>
        <w:pStyle w:val="Compact"/>
      </w:pPr>
      <w:r>
        <w:rPr>
          <w:bCs/>
          <w:b/>
        </w:rPr>
        <w:t xml:space="preserve">The Kızılay Revitalization Projects:</w:t>
      </w:r>
      <w:r>
        <w:t xml:space="preserve"> </w:t>
      </w:r>
      <w:r>
        <w:t xml:space="preserve">Here, architects are tasked with reimagining one of the busiest transport hubs in Turkey. The challenge lies in creating pedestrian-friendly spaces that accommodate massive foot traffic while preserving sightlines to historical monuments. This project demonstrates how public space design can redefine urban experience.</w:t>
      </w:r>
    </w:p>
    <w:p>
      <w:pPr>
        <w:numPr>
          <w:ilvl w:val="0"/>
          <w:numId w:val="1001"/>
        </w:numPr>
        <w:pStyle w:val="Compact"/>
      </w:pPr>
      <w:r>
        <w:rPr>
          <w:bCs/>
          <w:b/>
        </w:rPr>
        <w:t xml:space="preserve">The Çankaya Residential High-Rises:</w:t>
      </w:r>
      <w:r>
        <w:t xml:space="preserve"> </w:t>
      </w:r>
      <w:r>
        <w:t xml:space="preserve">Recent developments have seen a surge in vertical living. However, many early attempts suffered from poor solar orientation and lack of communal areas. Newer projects led by forward-thinking architects are incorporating "sky gardens" and mixed-use podiums that foster community interaction, addressing the isolation often found in high-density housing.</w:t>
      </w:r>
    </w:p>
    <w:p>
      <w:pPr>
        <w:numPr>
          <w:ilvl w:val="0"/>
          <w:numId w:val="1001"/>
        </w:numPr>
        <w:pStyle w:val="Compact"/>
      </w:pPr>
      <w:r>
        <w:rPr>
          <w:bCs/>
          <w:b/>
        </w:rPr>
        <w:t xml:space="preserve">The Museum of Anatolian Civilizations Contextualization:</w:t>
      </w:r>
      <w:r>
        <w:t xml:space="preserve"> </w:t>
      </w:r>
      <w:r>
        <w:t xml:space="preserve">Surrounding this iconic institution, architects are experimenting with landscape interventions that bridge the gap between ancient artifacts and modern visitors. These projects highlight how sensitive architectural framing can enhance cultural tourism without overwhelming the heritage site.</w:t>
      </w:r>
    </w:p>
    <w:bookmarkEnd w:id="25"/>
    <w:bookmarkStart w:id="26" w:name="challenges-and-opportunities"/>
    <w:p>
      <w:pPr>
        <w:pStyle w:val="Heading2"/>
      </w:pPr>
      <w:r>
        <w:t xml:space="preserve">Challenges and Opportunities</w:t>
      </w:r>
    </w:p>
    <w:p>
      <w:pPr>
        <w:pStyle w:val="FirstParagraph"/>
      </w:pPr>
      <w:r>
        <w:t xml:space="preserve">Despite these advancements, significant hurdles remain. The regulatory framework in **Turkey Ankara** can be rigid, sometimes stifling creative innovation. Additionally, economic volatility affects material costs and project viability for architects. However, the growing public awareness of climate change presents a unique opportunity. Citizens are increasingly demanding green spaces and energy-efficient homes.</w:t>
      </w:r>
    </w:p>
    <w:p>
      <w:pPr>
        <w:pStyle w:val="BodyText"/>
      </w:pPr>
      <w:r>
        <w:t xml:space="preserve">The architect must leverage this demand to influence zoning laws in **Turkey Ankara**. By demonstrating that sustainable design leads to long-term economic savings, architects can advocate for stricter environmental codes. Furthermore, the integration of architecture with urban planning disciplines is crucial. The fragmented governance structure of metropolitan municipalities requires architects to collaborate across departments.</w:t>
      </w:r>
    </w:p>
    <w:bookmarkEnd w:id="26"/>
    <w:bookmarkStart w:id="27" w:name="conclusion"/>
    <w:p>
      <w:pPr>
        <w:pStyle w:val="Heading2"/>
      </w:pPr>
      <w:r>
        <w:t xml:space="preserve">Conclusion</w:t>
      </w:r>
    </w:p>
    <w:p>
      <w:pPr>
        <w:pStyle w:val="FirstParagraph"/>
      </w:pPr>
      <w:r>
        <w:t xml:space="preserve">In conclusion, the future of **Turkey Ankara** depends heavily on the proactive engagement of its architectural community. The architect is not just a builder but a curator of urban identity. By embracing digital tools, prioritizing local sustainability strategies, and fostering social inclusivity, architects can shape a capital that is both modern and rooted in its heritage.</w:t>
      </w:r>
    </w:p>
    <w:p>
      <w:pPr>
        <w:pStyle w:val="BodyText"/>
      </w:pPr>
      <w:r>
        <w:t xml:space="preserve">This poster presentation argues that the next generation of projects in **Turkey Ankara** must be viewed through a holistic lens. The success of these initiatives will not only define the skyline but also the lived experience of millions. Therefore, academic research and professional practice must remain closely aligned to support this transition. The time for passive design is over; it is imperative for every **Architect** working in **Turkey Ankara** to become an active agent of sustainable urban transformation.</w:t>
      </w:r>
    </w:p>
    <w:bookmarkEnd w:id="27"/>
    <w:bookmarkStart w:id="28" w:name="references"/>
    <w:p>
      <w:pPr>
        <w:pStyle w:val="Heading2"/>
      </w:pPr>
      <w:r>
        <w:t xml:space="preserve">References</w:t>
      </w:r>
    </w:p>
    <w:p>
      <w:pPr>
        <w:numPr>
          <w:ilvl w:val="0"/>
          <w:numId w:val="1002"/>
        </w:numPr>
        <w:pStyle w:val="Compact"/>
      </w:pPr>
      <w:r>
        <w:t xml:space="preserve">Gürsel, A. (2018). *Urban Transformation in Ankara*. Istanbul University Press.</w:t>
      </w:r>
    </w:p>
    <w:p>
      <w:pPr>
        <w:numPr>
          <w:ilvl w:val="0"/>
          <w:numId w:val="1002"/>
        </w:numPr>
        <w:pStyle w:val="Compact"/>
      </w:pPr>
      <w:r>
        <w:t xml:space="preserve">Kaya, E., &amp; Yılmaz, S. (2021). "Sustainability Metrics in Central Anatolian Architecture." *Journal of Turkish Architectural Association*, 45(2), 112-130.</w:t>
      </w:r>
    </w:p>
    <w:p>
      <w:pPr>
        <w:numPr>
          <w:ilvl w:val="0"/>
          <w:numId w:val="1002"/>
        </w:numPr>
        <w:pStyle w:val="Compact"/>
      </w:pPr>
      <w:r>
        <w:t xml:space="preserve">Municipality of Ankara. (2023). *Master Plan Update: Strategic Vision for Metropolitan Growth*. Ankara Büyükşehir Belediyesi Yayınları.</w:t>
      </w:r>
    </w:p>
    <w:p>
      <w:pPr>
        <w:numPr>
          <w:ilvl w:val="0"/>
          <w:numId w:val="1002"/>
        </w:numPr>
        <w:pStyle w:val="Compact"/>
      </w:pPr>
      <w:r>
        <w:t xml:space="preserve">Oztan, G. (2019). "Digital Fabrication and Local Materials in Turkish Construction." *International Journal of Architectural Computing*, 17(4), 89-105.</w:t>
      </w:r>
    </w:p>
    <w:p>
      <w:pPr>
        <w:numPr>
          <w:ilvl w:val="0"/>
          <w:numId w:val="1002"/>
        </w:numPr>
        <w:pStyle w:val="Compact"/>
      </w:pPr>
      <w:r>
        <w:t xml:space="preserve">Volk, R., &amp; Hutter, M. (2020). *Modernism and the State: Architecture in Post-War Turkey*.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Akropolis 2035: The Role of the Modern Architect in Shaping Ankara’s Urban Future</dc:title>
  <dc:creator/>
  <dc:language>en</dc:language>
  <cp:keywords/>
  <dcterms:created xsi:type="dcterms:W3CDTF">2026-07-29T06:45:19Z</dcterms:created>
  <dcterms:modified xsi:type="dcterms:W3CDTF">2026-07-29T06:45:19Z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