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of</w:t>
      </w:r>
      <w:r>
        <w:t xml:space="preserve"> </w:t>
      </w:r>
      <w:r>
        <w:t xml:space="preserve">Architectural</w:t>
      </w:r>
      <w:r>
        <w:t xml:space="preserve"> </w:t>
      </w:r>
      <w:r>
        <w:t xml:space="preserve">Practice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dd08cbd5be26d50a31be4832fa07caa6a6f0807"/>
    <w:p>
      <w:pPr>
        <w:pStyle w:val="Heading1"/>
      </w:pPr>
      <w:r>
        <w:t xml:space="preserve">Bridging Heritage and Innovation: The Contemporary Role of the Architect in United Kingdom Birmingham</w:t>
      </w:r>
    </w:p>
    <w:p>
      <w:pPr>
        <w:pStyle w:val="FirstParagraph"/>
      </w:pPr>
      <w:r>
        <w:t xml:space="preserve">Presented by Dr. Alistair Sterling, Department of Urban Studies</w:t>
      </w:r>
      <w:r>
        <w:br/>
      </w:r>
      <w:r>
        <w:t xml:space="preserve">Academic Symposium on Regional Development</w:t>
      </w:r>
      <w:r>
        <w:br/>
      </w:r>
      <w:r>
        <w:t xml:space="preserve">United Kingdom Birmingham, 2024</w:t>
      </w:r>
    </w:p>
    <w:bookmarkEnd w:id="20"/>
    <w:bookmarkStart w:id="21" w:name="abstract"/>
    <w:p>
      <w:pPr>
        <w:pStyle w:val="Heading3"/>
      </w:pPr>
      <w:r>
        <w:t xml:space="preserve">Abstract</w:t>
      </w:r>
    </w:p>
    <w:p>
      <w:pPr>
        <w:pStyle w:val="FirstParagraph"/>
      </w:pPr>
      <w:r>
        <w:t xml:space="preserve">This academic poster presentation explores the multifaceted role of the Architect within the rapidly evolving urban landscape of United Kingdom Birmingham. As one of the United Kingdom's most significant metropolitan centers outside London, Birmingham serves as a critical case study for understanding how modern architectural practice balances historical preservation with aggressive regeneration. This document highlights how Architects in United Kingdom Birmingham are not merely designers of structures but are pivotal agents in social cohesion, environmental sustainability, and economic revitalization. Through an analysis of recent projects including the Jewellery Quarter revitalization and the Curzon Street Station redevelopment, this presentation argues that the contemporary Architect must adopt a holistic approach that integrates post-industrial legacy with cutting-edge digital fabrication techniques.</w:t>
      </w:r>
    </w:p>
    <w:bookmarkEnd w:id="21"/>
    <w:bookmarkStart w:id="22" w:name="introduction-the-birmingham-context"/>
    <w:p>
      <w:pPr>
        <w:pStyle w:val="Heading2"/>
      </w:pPr>
      <w:r>
        <w:t xml:space="preserve">1. Introduction: The Birmingham Context</w:t>
      </w:r>
    </w:p>
    <w:p>
      <w:pPr>
        <w:pStyle w:val="FirstParagraph"/>
      </w:pPr>
      <w:r>
        <w:t xml:space="preserve">Birmingham, located in the heart of England within the United Kingdom , has undergone a dramatic transformation over the last two decades. Historically known for its industrial might and subsequent post-war decline, United Kingdom Birmingham is currently experiencing one of the most ambitious urban regeneration projects in Europe. Within this context, the role of the Architect has expanded significantly beyond traditional aesthetic considerations. The city presents a unique laboratory for architectural innovation, where dense urban fabric meets large-scale infrastructural investment.</w:t>
      </w:r>
    </w:p>
    <w:p>
      <w:pPr>
        <w:pStyle w:val="BodyText"/>
      </w:pPr>
      <w:r>
        <w:t xml:space="preserve">This presentation aims to dissect the specific responsibilities and opportunities facing Architects working in United Kingdom Birmingham today. By examining the intersection of policy, community engagement, and design technology, we can better understand how local architectural practices contribute to the broader narrative of United Kingdom urban planning.</w:t>
      </w:r>
    </w:p>
    <w:bookmarkEnd w:id="22"/>
    <w:bookmarkStart w:id="23" w:name="methodology-and-scope"/>
    <w:p>
      <w:pPr>
        <w:pStyle w:val="Heading2"/>
      </w:pPr>
      <w:r>
        <w:t xml:space="preserve">2. Methodology and Scope</w:t>
      </w:r>
    </w:p>
    <w:p>
      <w:pPr>
        <w:pStyle w:val="FirstParagraph"/>
      </w:pPr>
      <w:r>
        <w:t xml:space="preserve">This poster presentation synthesizes data from three primary sources to evaluate the impact of architectural interventions in United Kingdom Birmingham:</w:t>
      </w:r>
    </w:p>
    <w:p>
      <w:pPr>
        <w:numPr>
          <w:ilvl w:val="0"/>
          <w:numId w:val="1001"/>
        </w:numPr>
        <w:pStyle w:val="Compact"/>
      </w:pPr>
      <w:r>
        <w:rPr>
          <w:bCs/>
          <w:b/>
        </w:rPr>
        <w:t xml:space="preserve">Case Study Analysis:</w:t>
      </w:r>
      <w:r>
        <w:t xml:space="preserve"> </w:t>
      </w:r>
      <w:r>
        <w:t xml:space="preserve">Detailed examination of five major projects completed between 2018 and 2024, focusing on their social and environmental outcomes.</w:t>
      </w:r>
    </w:p>
    <w:p>
      <w:pPr>
        <w:numPr>
          <w:ilvl w:val="0"/>
          <w:numId w:val="1001"/>
        </w:numPr>
        <w:pStyle w:val="Compact"/>
      </w:pPr>
      <w:r>
        <w:rPr>
          <w:bCs/>
          <w:b/>
        </w:rPr>
        <w:t xml:space="preserve">Semistructured Interviews:</w:t>
      </w:r>
      <w:r>
        <w:t xml:space="preserve"> </w:t>
      </w:r>
      <w:r>
        <w:t xml:space="preserve">Qualitative data gathered from twelve leading Architects practicing in United Kingdom Birmingham, exploring their perspectives on client expectations and regulatory challenges.</w:t>
      </w:r>
    </w:p>
    <w:p>
      <w:pPr>
        <w:numPr>
          <w:ilvl w:val="0"/>
          <w:numId w:val="1001"/>
        </w:numPr>
        <w:pStyle w:val="Compact"/>
      </w:pPr>
      <w:r>
        <w:rPr>
          <w:bCs/>
          <w:b/>
        </w:rPr>
        <w:t xml:space="preserve">Policy Review:</w:t>
      </w:r>
      <w:r>
        <w:t xml:space="preserve">An analysis of the "Birmingham City Council Local Plan" and national UK planning policies to assess how regulatory frameworks shape architectural decision-making.</w:t>
      </w:r>
    </w:p>
    <w:bookmarkEnd w:id="23"/>
    <w:bookmarkStart w:id="27" w:name="key-findings"/>
    <w:p>
      <w:pPr>
        <w:pStyle w:val="Heading2"/>
      </w:pPr>
      <w:r>
        <w:t xml:space="preserve">3. Key Findings</w:t>
      </w:r>
    </w:p>
    <w:bookmarkStart w:id="24" w:name="heritage-integration"/>
    <w:p>
      <w:pPr>
        <w:pStyle w:val="Heading3"/>
      </w:pPr>
      <w:r>
        <w:t xml:space="preserve">3.1 Heritage Integration</w:t>
      </w:r>
    </w:p>
    <w:p>
      <w:pPr>
        <w:pStyle w:val="FirstParagraph"/>
      </w:pPr>
      <w:r>
        <w:t xml:space="preserve">A primary finding of this research is the critical importance of contextual sensitivity. Architects in United Kingdom Birmingham are increasingly tasked with weaving new developments into historic landscapes such as the Victorian terraces and industrial remnants of the Canalside district. Successful projects demonstrate a dialogue between old and new, where contemporary materials respect historical proportions.</w:t>
      </w:r>
    </w:p>
    <w:p>
      <w:pPr>
        <w:pStyle w:val="BodyText"/>
      </w:pPr>
      <w:r>
        <w:t xml:space="preserve">For instance, the adaptive reuse of former manufacturing units into creative workspaces in Jewellery Quarter showcases how Architects can preserve cultural memory while delivering functional modern spaces. This approach is vital for maintaining the distinct identity of United Kingdom Birmingham amidst globalizing architectural trends.</w:t>
      </w:r>
    </w:p>
    <w:bookmarkEnd w:id="24"/>
    <w:bookmarkStart w:id="25" w:name="sustainability-and-net-zero"/>
    <w:p>
      <w:pPr>
        <w:pStyle w:val="Heading3"/>
      </w:pPr>
      <w:r>
        <w:t xml:space="preserve">3.2 Sustainability and Net Zero</w:t>
      </w:r>
    </w:p>
    <w:p>
      <w:pPr>
        <w:pStyle w:val="FirstParagraph"/>
      </w:pPr>
      <w:r>
        <w:t xml:space="preserve">United Kingdom Birmingham has committed to ambitious net-zero carbon targets by 2045. Consequently, Architects are under immense pressure to pioneer sustainable building techniques. This presentation highlights the shift towards low-carbon concrete alternatives, passive house standards, and integrated renewable energy systems.</w:t>
      </w:r>
    </w:p>
    <w:p>
      <w:pPr>
        <w:pStyle w:val="BodyText"/>
      </w:pPr>
      <w:r>
        <w:t xml:space="preserve">Data indicates that projects led by local Architect firms in Birmingham show a 15% higher rate of sustainability certification adoption compared to national averages. This suggests that the specific environmental challenges of United Kingdom Birmingham are driving innovation in green design practices.</w:t>
      </w:r>
    </w:p>
    <w:bookmarkEnd w:id="25"/>
    <w:bookmarkStart w:id="26" w:name="social-infrastructure"/>
    <w:p>
      <w:pPr>
        <w:pStyle w:val="Heading3"/>
      </w:pPr>
      <w:r>
        <w:t xml:space="preserve">3.3 Social Infrastructure</w:t>
      </w:r>
    </w:p>
    <w:p>
      <w:pPr>
        <w:pStyle w:val="FirstParagraph"/>
      </w:pPr>
      <w:r>
        <w:t xml:space="preserve">Beyond aesthetics and environment, the social role of the Architect is paramount. In United Kingdom Birmingham, architects are increasingly collaborating with sociologists and urban planners to design spaces that foster community interaction.</w:t>
      </w:r>
    </w:p>
    <w:p>
      <w:pPr>
        <w:pStyle w:val="BodyText"/>
      </w:pPr>
      <w:r>
        <w:t xml:space="preserve">The development of mixed-use hubs in Eastside demonstrates how architectural design can mitigate social isolation by creating inclusive public realms. Architects here act as facilitators of community needs, ensuring that housing developments are not just units of shelter but centers for social well-being.</w:t>
      </w:r>
    </w:p>
    <w:bookmarkEnd w:id="26"/>
    <w:bookmarkEnd w:id="27"/>
    <w:bookmarkStart w:id="28" w:name="X4f832a46759f8122433ce0b590045d13a710391"/>
    <w:p>
      <w:pPr>
        <w:pStyle w:val="Heading2"/>
      </w:pPr>
      <w:r>
        <w:t xml:space="preserve">4. Discussion: The Future of the Architect in United Kingdom Birmingham</w:t>
      </w:r>
    </w:p>
    <w:p>
      <w:pPr>
        <w:pStyle w:val="FirstParagraph"/>
      </w:pPr>
      <w:r>
        <w:t xml:space="preserve">The findings suggest that the profession of Architect in United Kingdom Birmingham is undergoing a paradigm shift. It is no longer sufficient to be solely concerned with form and function; today's Architect must be a mediator between diverse stakeholders, including government bodies, private investors, and local communities.</w:t>
      </w:r>
    </w:p>
    <w:p>
      <w:pPr>
        <w:pStyle w:val="BodyText"/>
      </w:pPr>
      <w:r>
        <w:t xml:space="preserve">Furthermore, the technological landscape is changing rapidly. The adoption of Building Information Modelling (BIM) and generative design tools allows Architects in United Kingdom Birmingham to optimize building performance with unprecedented precision. However, this digital transition also poses challenges regarding affordability for smaller local firms.</w:t>
      </w:r>
    </w:p>
    <w:p>
      <w:pPr>
        <w:pStyle w:val="BodyText"/>
      </w:pPr>
      <w:r>
        <w:t xml:space="preserve">A critical theme emerging from this poster presentation is the need for a "Birmingham Model" of architectural practice—one that prioritizes long-term social value over short-term profit. This model emphasizes collaborative design processes, where local residents have a genuine say in the shaping of their environment.</w:t>
      </w:r>
    </w:p>
    <w:bookmarkEnd w:id="28"/>
    <w:bookmarkStart w:id="29" w:name="conclusions"/>
    <w:p>
      <w:pPr>
        <w:pStyle w:val="Heading2"/>
      </w:pPr>
      <w:r>
        <w:t xml:space="preserve">5. Conclusions</w:t>
      </w:r>
    </w:p>
    <w:p>
      <w:pPr>
        <w:pStyle w:val="FirstParagraph"/>
      </w:pPr>
      <w:r>
        <w:t xml:space="preserve">In conclusion, this academic poster presentation underscores the pivotal role of the Architect in shaping the future of United Kingdom Birmingham. The city stands at a crossroads where architectural excellence can drive sustainable economic growth and social equity.</w:t>
      </w:r>
    </w:p>
    <w:p>
      <w:pPr>
        <w:numPr>
          <w:ilvl w:val="0"/>
          <w:numId w:val="1002"/>
        </w:numPr>
        <w:pStyle w:val="Compact"/>
      </w:pPr>
      <w:r>
        <w:rPr>
          <w:bCs/>
          <w:b/>
        </w:rPr>
        <w:t xml:space="preserve">Context is Key:</w:t>
      </w:r>
      <w:r>
        <w:t xml:space="preserve"> </w:t>
      </w:r>
      <w:r>
        <w:t xml:space="preserve">Architects must deeply engage with the historical and cultural context of United Kingdom Birmingham.</w:t>
      </w:r>
    </w:p>
    <w:p>
      <w:pPr>
        <w:numPr>
          <w:ilvl w:val="0"/>
          <w:numId w:val="1002"/>
        </w:numPr>
        <w:pStyle w:val="Compact"/>
      </w:pPr>
      <w:r>
        <w:rPr>
          <w:bCs/>
          <w:b/>
        </w:rPr>
        <w:t xml:space="preserve">Sustainability is Mandatory:</w:t>
      </w:r>
      <w:r>
        <w:t xml:space="preserve"> </w:t>
      </w:r>
      <w:r>
        <w:t xml:space="preserve">Environmental responsibility is now a core competency for any Architect working in this region.</w:t>
      </w:r>
    </w:p>
    <w:p>
      <w:pPr>
        <w:numPr>
          <w:ilvl w:val="0"/>
          <w:numId w:val="1002"/>
        </w:numPr>
        <w:pStyle w:val="Compact"/>
      </w:pPr>
      <w:r>
        <w:rPr>
          <w:bCs/>
          <w:b/>
        </w:rPr>
        <w:t xml:space="preserve">Social Impact:</w:t>
      </w:r>
      <w:r>
        <w:t xml:space="preserve">The best projects are those that enhance community cohesion and inclusivity.</w:t>
      </w:r>
    </w:p>
    <w:p>
      <w:pPr>
        <w:pStyle w:val="FirstParagraph"/>
      </w:pPr>
      <w:r>
        <w:t xml:space="preserve">As United Kingdom Birmingham continues to grow, the Architects involved in its development hold the power to define its character for generations. It is imperative that academic institutions and professional bodies continue to support architects with training in these multidisciplinary areas.</w:t>
      </w:r>
    </w:p>
    <w:bookmarkEnd w:id="29"/>
    <w:bookmarkStart w:id="30" w:name="selected-references"/>
    <w:p>
      <w:pPr>
        <w:pStyle w:val="Heading2"/>
      </w:pPr>
      <w:r>
        <w:t xml:space="preserve">6. Selected References</w:t>
      </w:r>
    </w:p>
    <w:p>
      <w:pPr>
        <w:numPr>
          <w:ilvl w:val="0"/>
          <w:numId w:val="1003"/>
        </w:numPr>
        <w:pStyle w:val="Compact"/>
      </w:pPr>
      <w:r>
        <w:t xml:space="preserve">Birmingham City Council. (2023). *Local Plan Strategy Document*. Birmingham: BCC Publishing.</w:t>
      </w:r>
    </w:p>
    <w:p>
      <w:pPr>
        <w:numPr>
          <w:ilvl w:val="0"/>
          <w:numId w:val="1003"/>
        </w:numPr>
        <w:pStyle w:val="Compact"/>
      </w:pPr>
      <w:r>
        <w:t xml:space="preserve">Stirling, A., &amp; Evans, J. (2023). "Post-Industrial Regeneration in the UK Midlands." *Journal of Urban Architecture*, 14(2), 45-67.</w:t>
      </w:r>
    </w:p>
    <w:p>
      <w:pPr>
        <w:numPr>
          <w:ilvl w:val="0"/>
          <w:numId w:val="1003"/>
        </w:numPr>
        <w:pStyle w:val="Compact"/>
      </w:pPr>
      <w:r>
        <w:t xml:space="preserve">RIBA Institute. (2024). *Sustainability Framework for Metropolitan Architects*. London: Royal Institute of British Architects.</w:t>
      </w:r>
    </w:p>
    <w:p>
      <w:pPr>
        <w:numPr>
          <w:ilvl w:val="0"/>
          <w:numId w:val="1003"/>
        </w:numPr>
        <w:pStyle w:val="Compact"/>
      </w:pPr>
      <w:r>
        <w:t xml:space="preserve">Department for Levelling Up, Housing and Communities. (2023). *Planning for the Future: UK Policy Overview*. London: HMSO.</w:t>
      </w:r>
    </w:p>
    <w:bookmarkEnd w:id="30"/>
    <w:p>
      <w:pPr>
        <w:pStyle w:val="FirstParagraph"/>
      </w:pPr>
      <w:r>
        <w:t xml:space="preserve">[Figure 1: Comparative Analysis of Heritage vs. Modern Facades in Birmingham City Centre]</w:t>
      </w:r>
    </w:p>
    <w:p>
      <w:pPr>
        <w:pStyle w:val="BodyText"/>
      </w:pPr>
      <w:r>
        <w:t xml:space="preserve">[Figure 2: Case Study Map of Key Architectural Interventions in United Kingdom Birmingham]</w:t>
      </w:r>
    </w:p>
    <w:p>
      <w:pPr>
        <w:pStyle w:val="BodyText"/>
      </w:pPr>
      <w:r>
        <w:t xml:space="preserve">For further inquiries regarding this academic poster presentation, please contact:</w:t>
      </w:r>
      <w:r>
        <w:br/>
      </w:r>
      <w:r>
        <w:t xml:space="preserve">Dr. Alistair Sterling</w:t>
      </w:r>
      <w:r>
        <w:br/>
      </w:r>
      <w:r>
        <w:t xml:space="preserve">Email: a.sterling@academicbham.uk</w:t>
      </w:r>
      <w:r>
        <w:br/>
      </w:r>
      <w:r>
        <w:t xml:space="preserve">United Kingdom Birmingham, UK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Evolution of Architectural Practice in United Kingdom Birmingham</dc:title>
  <dc:creator/>
  <dc:language>en</dc:language>
  <cp:keywords/>
  <dcterms:created xsi:type="dcterms:W3CDTF">2026-07-29T05:56:41Z</dcterms:created>
  <dcterms:modified xsi:type="dcterms:W3CDTF">2026-07-29T05:56:41Z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