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208a40cf88fb857b4b163bd7b2591d4e79b52d1"/>
    <w:p>
      <w:pPr>
        <w:pStyle w:val="Heading1"/>
      </w:pPr>
      <w:r>
        <w:t xml:space="preserve">Redefining the Skyline: The Evolving Role of the Architect in United States Houston</w:t>
      </w:r>
    </w:p>
    <w:p>
      <w:pPr>
        <w:pStyle w:val="FirstParagraph"/>
      </w:pPr>
      <w:r>
        <w:t xml:space="preserve">Presentation by: Academic Research Consortium on Sustainable Urbanism</w:t>
      </w:r>
      <w:r>
        <w:br/>
      </w:r>
      <w:r>
        <w:t xml:space="preserve">Venue: American Institute of Architects (AIA) Houston Chapter Symposium</w:t>
      </w:r>
      <w:r>
        <w:br/>
      </w:r>
      <w:r>
        <w:t xml:space="preserve">Location: United States, Houston, Texas</w:t>
      </w:r>
    </w:p>
    <w:bookmarkStart w:id="21" w:name="i.-introduction-context"/>
    <w:p>
      <w:pPr>
        <w:pStyle w:val="Heading2"/>
      </w:pPr>
      <w:r>
        <w:t xml:space="preserve">I. Introduction &amp; Context</w:t>
      </w:r>
    </w:p>
    <w:p>
      <w:pPr>
        <w:pStyle w:val="FirstParagraph"/>
      </w:pPr>
      <w:r>
        <w:t xml:space="preserve">The profession of the architect has traditionally been defined by the creation of static structures. However, in the dynamic urban landscape of United States Houston, this definition is undergoing a radical transformation. Houston stands as a unique case study in architectural history: it is one of the few major cities in the United States without zoning codes. This absence imposes a distinct burden and opportunity on every architect working within its jurisdiction.</w:t>
      </w:r>
    </w:p>
    <w:p>
      <w:pPr>
        <w:pStyle w:val="BodyText"/>
      </w:pPr>
      <w:r>
        <w:t xml:space="preserve">In this academic poster presentation, we explore how the modern architect in Houston must act not only as a designer but as a mediator between private property rights, community standards, and environmental sustainability. The role of the architect here is critical because they are effectively writing the "rules" through design compliance rather than municipal mandate.</w:t>
      </w:r>
    </w:p>
    <w:bookmarkStart w:id="20" w:name="the-unique-urban-fabric"/>
    <w:p>
      <w:pPr>
        <w:pStyle w:val="Heading3"/>
      </w:pPr>
      <w:r>
        <w:t xml:space="preserve">The Unique Urban Fabric</w:t>
      </w:r>
    </w:p>
    <w:p>
      <w:pPr>
        <w:pStyle w:val="FirstParagraph"/>
      </w:pPr>
      <w:r>
        <w:t xml:space="preserve">Houston’s sprawl and rapid growth present a complex puzzle for architects. Unlike Chicago or New York, where strict height and setback laws dictate form, Houston’s architecture is driven by market forces and individual property ownership. This requires the architect to possess a deep understanding of local cultural expectations, flood management protocols, and infrastructure limitations.</w:t>
      </w:r>
    </w:p>
    <w:p>
      <w:pPr>
        <w:pStyle w:val="BodyText"/>
      </w:pPr>
      <w:r>
        <w:rPr>
          <w:bCs/>
          <w:b/>
        </w:rPr>
        <w:t xml:space="preserve">Key Premise:</w:t>
      </w:r>
      <w:r>
        <w:t xml:space="preserve"> </w:t>
      </w:r>
      <w:r>
        <w:t xml:space="preserve">The architect in United States Houston serves as the primary guardian of urban coherence in a decentralized regulatory environment.</w:t>
      </w:r>
    </w:p>
    <w:bookmarkEnd w:id="20"/>
    <w:bookmarkEnd w:id="21"/>
    <w:bookmarkStart w:id="25" w:name="ii.-core-challenges-for-the-architect"/>
    <w:p>
      <w:pPr>
        <w:pStyle w:val="Heading2"/>
      </w:pPr>
      <w:r>
        <w:t xml:space="preserve">II. Core Challenges for the Architect</w:t>
      </w:r>
    </w:p>
    <w:bookmarkStart w:id="22" w:name="Xb5391aabc09edfde99524df323ebad03fc794a9"/>
    <w:p>
      <w:pPr>
        <w:pStyle w:val="Heading3"/>
      </w:pPr>
      <w:r>
        <w:t xml:space="preserve">A. Environmental Resilience and Climate Adaptation</w:t>
      </w:r>
    </w:p>
    <w:p>
      <w:pPr>
        <w:pStyle w:val="FirstParagraph"/>
      </w:pPr>
      <w:r>
        <w:t xml:space="preserve">Houston is situated in a coastal plain region prone to severe weather events, including hurricanes and significant flooding. For the architect, this necessitates a shift from aesthetic-first design to resilience-first engineering. The modern architect must integrate:</w:t>
      </w:r>
    </w:p>
    <w:p>
      <w:pPr>
        <w:numPr>
          <w:ilvl w:val="0"/>
          <w:numId w:val="1001"/>
        </w:numPr>
        <w:pStyle w:val="Compact"/>
      </w:pPr>
      <w:r>
        <w:rPr>
          <w:bCs/>
          <w:b/>
        </w:rPr>
        <w:t xml:space="preserve">Flood-proofing techniques:</w:t>
      </w:r>
      <w:r>
        <w:t xml:space="preserve"> </w:t>
      </w:r>
      <w:r>
        <w:t xml:space="preserve">Elevating structures and utilizing permeable materials.</w:t>
      </w:r>
    </w:p>
    <w:p>
      <w:pPr>
        <w:numPr>
          <w:ilvl w:val="0"/>
          <w:numId w:val="1001"/>
        </w:numPr>
        <w:pStyle w:val="Compact"/>
      </w:pPr>
      <w:r>
        <w:rPr>
          <w:bCs/>
          <w:b/>
        </w:rPr>
        <w:t xml:space="preserve">Hurricane-resistant facades:</w:t>
      </w:r>
      <w:r>
        <w:t xml:space="preserve"> </w:t>
      </w:r>
      <w:r>
        <w:t xml:space="preserve">Designing envelopes that withstand high-velocity winds.</w:t>
      </w:r>
    </w:p>
    <w:p>
      <w:pPr>
        <w:numPr>
          <w:ilvl w:val="0"/>
          <w:numId w:val="1001"/>
        </w:numPr>
        <w:pStyle w:val="Compact"/>
      </w:pPr>
      <w:r>
        <w:rPr>
          <w:bCs/>
          <w:b/>
        </w:rPr>
        <w:t xml:space="preserve">Sustainable drainage systems:</w:t>
      </w:r>
      <w:r>
        <w:t xml:space="preserve"> </w:t>
      </w:r>
      <w:r>
        <w:t xml:space="preserve">Collaborating with landscape architects to manage stormwater runoff in dense urban pockets.</w:t>
      </w:r>
    </w:p>
    <w:bookmarkEnd w:id="22"/>
    <w:bookmarkStart w:id="23" w:name="b.-infrastructure-and-urban-sprawl"/>
    <w:p>
      <w:pPr>
        <w:pStyle w:val="Heading3"/>
      </w:pPr>
      <w:r>
        <w:t xml:space="preserve">B. Infrastructure and Urban Sprawl</w:t>
      </w:r>
    </w:p>
    <w:p>
      <w:pPr>
        <w:pStyle w:val="FirstParagraph"/>
      </w:pPr>
      <w:r>
        <w:t xml:space="preserve">The city’s lack of comprehensive zoning means that the architect must navigate a complex web of neighborhood conservation districts. In areas like Montrose or the Heights, the architect plays a crucial role in preserving historical character while allowing for modernization. The challenge lies in balancing preservation with the economic realities of development.</w:t>
      </w:r>
    </w:p>
    <w:bookmarkEnd w:id="23"/>
    <w:bookmarkStart w:id="24" w:name="c.-socio-economic-equity"/>
    <w:p>
      <w:pPr>
        <w:pStyle w:val="Heading3"/>
      </w:pPr>
      <w:r>
        <w:t xml:space="preserve">C. Socio-Economic Equity</w:t>
      </w:r>
    </w:p>
    <w:p>
      <w:pPr>
        <w:pStyle w:val="FirstParagraph"/>
      </w:pPr>
      <w:r>
        <w:t xml:space="preserve">In United States Houston, housing affordability is a pressing issue. Architects are increasingly expected to innovate in modular construction and low-cost material usage to address the housing shortage for lower-income populations. The architect’s role expands into social advocacy, ensuring that design solutions are accessible and equitable.</w:t>
      </w:r>
    </w:p>
    <w:bookmarkEnd w:id="24"/>
    <w:bookmarkEnd w:id="25"/>
    <w:bookmarkStart w:id="28" w:name="iii.-future-directions-innovation"/>
    <w:p>
      <w:pPr>
        <w:pStyle w:val="Heading2"/>
      </w:pPr>
      <w:r>
        <w:t xml:space="preserve">III. Future Directions &amp; Innovation</w:t>
      </w:r>
    </w:p>
    <w:bookmarkStart w:id="26" w:name="a.-the-tech-integrated-architect"/>
    <w:p>
      <w:pPr>
        <w:pStyle w:val="Heading3"/>
      </w:pPr>
      <w:r>
        <w:t xml:space="preserve">A. The Tech-Integrated Architect</w:t>
      </w:r>
    </w:p>
    <w:p>
      <w:pPr>
        <w:pStyle w:val="FirstParagraph"/>
      </w:pPr>
      <w:r>
        <w:t xml:space="preserve">The future of architecture in Houston involves the seamless integration of smart city technologies. As the city expands its digital infrastructure, architects must design buildings that communicate with their environment—adjusting energy usage based on real-time grid data and optimizing indoor air quality through IoT sensors.</w:t>
      </w:r>
    </w:p>
    <w:bookmarkEnd w:id="26"/>
    <w:bookmarkStart w:id="27" w:name="b.-adaptive-reuse-and-sustainability"/>
    <w:p>
      <w:pPr>
        <w:pStyle w:val="Heading3"/>
      </w:pPr>
      <w:r>
        <w:t xml:space="preserve">B. Adaptive Reuse and Sustainability</w:t>
      </w:r>
    </w:p>
    <w:p>
      <w:pPr>
        <w:pStyle w:val="FirstParagraph"/>
      </w:pPr>
      <w:r>
        <w:t xml:space="preserve">With a growing emphasis on carbon neutrality, the architect is turning to adaptive reuse. Transforming industrial warehouses in the Discovery District into mixed-use residential spaces not only preserves cultural heritage but significantly reduces the embodied carbon of new construction.</w:t>
      </w:r>
    </w:p>
    <w:bookmarkEnd w:id="27"/>
    <w:bookmarkEnd w:id="28"/>
    <w:bookmarkStart w:id="30" w:name="iv.-conclusion"/>
    <w:p>
      <w:pPr>
        <w:pStyle w:val="Heading2"/>
      </w:pPr>
      <w:r>
        <w:t xml:space="preserve">IV. Conclusion</w:t>
      </w:r>
    </w:p>
    <w:p>
      <w:pPr>
        <w:pStyle w:val="FirstParagraph"/>
      </w:pPr>
      <w:r>
        <w:t xml:space="preserve">The role of the architect in United States Houston is multifaceted, demanding a blend of technical expertise, regulatory navigation, and social consciousness. Without zoning codes to rely upon, the architect becomes the de facto regulator of urban form.</w:t>
      </w:r>
    </w:p>
    <w:p>
      <w:pPr>
        <w:pStyle w:val="BodyText"/>
      </w:pPr>
      <w:r>
        <w:t xml:space="preserve">This presentation underscores that for the architect in this region, success is measured not just by aesthetic achievement but by resilience against environmental threats and contribution to equitable community development. As Houston continues to evolve as a global energy hub and diverse metropolis, the architect remains pivotal in shaping a sustainable future.</w:t>
      </w:r>
    </w:p>
    <w:bookmarkStart w:id="29" w:name="v.-references-further-reading"/>
    <w:p>
      <w:pPr>
        <w:pStyle w:val="Heading3"/>
      </w:pPr>
      <w:r>
        <w:t xml:space="preserve">V. References &amp; Further Reading</w:t>
      </w:r>
    </w:p>
    <w:p>
      <w:pPr>
        <w:pStyle w:val="FirstParagraph"/>
      </w:pPr>
      <w:r>
        <w:t xml:space="preserve">- Houston Chronicle: Urban Development Reports.</w:t>
      </w:r>
      <w:r>
        <w:br/>
      </w:r>
      <w:r>
        <w:t xml:space="preserve">- AIA Houston Design Awards Archives.</w:t>
      </w:r>
      <w:r>
        <w:br/>
      </w:r>
      <w:r>
        <w:t xml:space="preserve">- City of Houston Planning Department Guidelines on Historic Preservation.</w:t>
      </w:r>
      <w:r>
        <w:br/>
      </w:r>
      <w:r>
        <w:t xml:space="preserve">- Journal of Sustainable Architecture, Vol. 12: Coastal Resilience Strategies.</w:t>
      </w:r>
    </w:p>
    <w:bookmarkEnd w:id="29"/>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United States Houston</dc:title>
  <dc:creator/>
  <dc:language>en</dc:language>
  <cp:keywords/>
  <dcterms:created xsi:type="dcterms:W3CDTF">2026-07-29T13:04:36Z</dcterms:created>
  <dcterms:modified xsi:type="dcterms:W3CDTF">2026-07-29T13:04:36Z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