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Architectural</w:t>
      </w:r>
      <w:r>
        <w:t xml:space="preserve"> </w:t>
      </w:r>
      <w:r>
        <w:t xml:space="preserve">Resilience</w:t>
      </w:r>
      <w:r>
        <w:t xml:space="preserve"> </w:t>
      </w:r>
      <w:r>
        <w:t xml:space="preserve">in</w:t>
      </w:r>
      <w:r>
        <w:t xml:space="preserve"> </w:t>
      </w:r>
      <w:r>
        <w:t xml:space="preserve">the</w:t>
      </w:r>
      <w:r>
        <w:t xml:space="preserve"> </w:t>
      </w:r>
      <w:r>
        <w:t xml:space="preserve">Tropics:</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Miami</w:t>
      </w:r>
    </w:p>
    <w:bookmarkStart w:id="20" w:name="X85ea3a141efeaa4718e84fd05f3891ada10bdbc"/>
    <w:p>
      <w:pPr>
        <w:pStyle w:val="Heading1"/>
      </w:pPr>
      <w:r>
        <w:t xml:space="preserve">Symbiosis of Form and Climate: The Contemporary Architect in United States Miami</w:t>
      </w:r>
    </w:p>
    <w:p>
      <w:pPr>
        <w:pStyle w:val="FirstParagraph"/>
      </w:pPr>
      <w:r>
        <w:t xml:space="preserve">Navigating Environmental Resilience, Cultural Identity, and Urban Density</w:t>
      </w:r>
    </w:p>
    <w:bookmarkEnd w:id="20"/>
    <w:p>
      <w:pPr>
        <w:pStyle w:val="BodyText"/>
      </w:pPr>
      <w:r>
        <w:rPr>
          <w:bCs/>
          <w:b/>
        </w:rPr>
        <w:t xml:space="preserve">Presentation Context:</w:t>
      </w:r>
      <w:r>
        <w:t xml:space="preserve"> </w:t>
      </w:r>
      <w:r>
        <w:t xml:space="preserve">Academic Symposium on Tropical Urbanism &amp; Climate Adaptation</w:t>
      </w:r>
      <w:r>
        <w:br/>
      </w:r>
      <w:r>
        <w:rPr>
          <w:bCs/>
          <w:b/>
        </w:rPr>
        <w:t xml:space="preserve">Region of Focus:</w:t>
      </w:r>
      <w:r>
        <w:t xml:space="preserve"> </w:t>
      </w:r>
      <w:r>
        <w:t xml:space="preserve">United States Miami Metropolitan Area</w:t>
      </w:r>
      <w:r>
        <w:br/>
      </w:r>
    </w:p>
    <w:p>
      <w:pPr>
        <w:pStyle w:val="BodyText"/>
      </w:pPr>
      <w:r>
        <w:t xml:space="preserve">Date:: October 2023</w:t>
      </w:r>
    </w:p>
    <w:bookmarkStart w:id="21" w:name="introduction-and-scope"/>
    <w:p>
      <w:pPr>
        <w:pStyle w:val="Heading2"/>
      </w:pPr>
      <w:r>
        <w:t xml:space="preserve">1. Introduction and Scope</w:t>
      </w:r>
    </w:p>
    <w:p>
      <w:pPr>
        <w:pStyle w:val="FirstParagraph"/>
      </w:pPr>
      <w:r>
        <w:t xml:space="preserve">The role of the modern Architect in United States Miami is uniquely complex, demanding a synthesis of engineering precision, aesthetic innovation, and profound environmental stewardship. Miami represents a critical intersection in contemporary architectural discourse: it is a global city situated on the front lines of climate change. This presentation explores how an Architect must adapt traditional Western design paradigms to meet the specific hydrological and atmospheric challenges inherent to this coastal region.</w:t>
      </w:r>
    </w:p>
    <w:p>
      <w:pPr>
        <w:pStyle w:val="BodyText"/>
      </w:pPr>
      <w:r>
        <w:t xml:space="preserve">Miami is not merely a location; it is a condition. For any Architect operating within United States Miami, the mandate extends beyond shelter creation to include flood mitigation, heat reduction, and cultural preservation. The following sections detail the methodological shifts required in architectural practice in this unique environment.</w:t>
      </w:r>
    </w:p>
    <w:bookmarkEnd w:id="21"/>
    <w:bookmarkStart w:id="22" w:name="environmental-challenges"/>
    <w:p>
      <w:pPr>
        <w:pStyle w:val="Heading2"/>
      </w:pPr>
      <w:r>
        <w:t xml:space="preserve">2. Environmental Challenges</w:t>
      </w:r>
    </w:p>
    <w:p>
      <w:pPr>
        <w:pStyle w:val="FirstParagraph"/>
      </w:pPr>
      <w:r>
        <w:t xml:space="preserve">The primary driver for contemporary architectural decision-making in Miami is climate resilience. Rising sea levels and intensified hurricane seasons necessitate a reimagining of structural integrity and material selection.</w:t>
      </w:r>
    </w:p>
    <w:p>
      <w:pPr>
        <w:numPr>
          <w:ilvl w:val="0"/>
          <w:numId w:val="1001"/>
        </w:numPr>
        <w:pStyle w:val="Compact"/>
      </w:pPr>
      <w:r>
        <w:rPr>
          <w:bCs/>
          <w:b/>
        </w:rPr>
        <w:t xml:space="preserve">Rising Sea Levels:</w:t>
      </w:r>
      <w:r>
        <w:t xml:space="preserve"> </w:t>
      </w:r>
      <w:r>
        <w:t xml:space="preserve">Architects must design amphibious structures or elevated foundations that account for predicted water table rises over the next fifty years.</w:t>
      </w:r>
    </w:p>
    <w:p>
      <w:pPr>
        <w:numPr>
          <w:ilvl w:val="0"/>
          <w:numId w:val="1001"/>
        </w:numPr>
        <w:pStyle w:val="Compact"/>
      </w:pPr>
      <w:r>
        <w:rPr>
          <w:bCs/>
          <w:b/>
        </w:rPr>
        <w:t xml:space="preserve">Hurricane Resilience:</w:t>
      </w:r>
      <w:r>
        <w:t xml:space="preserve">: Building codes in United States Miami require impact-resistant glazing and reinforced concrete cores. The Architect must balance these safety requirements with aesthetic transparency.</w:t>
      </w:r>
    </w:p>
    <w:p>
      <w:pPr>
        <w:numPr>
          <w:ilvl w:val="0"/>
          <w:numId w:val="1001"/>
        </w:numPr>
        <w:pStyle w:val="Compact"/>
      </w:pPr>
      <w:r>
        <w:rPr>
          <w:bCs/>
          <w:b/>
        </w:rPr>
        <w:t xml:space="preserve">Urban Heat Island Effect:</w:t>
      </w:r>
      <w:r>
        <w:t xml:space="preserve">: High-density development exacerbates heat retention. Design strategies must incorporate passive cooling, reflective materials, and green roofs to mitigate ambient temperature increases.</w:t>
      </w:r>
    </w:p>
    <w:bookmarkEnd w:id="22"/>
    <w:bookmarkStart w:id="23" w:name="bioclimatic-design-strategies"/>
    <w:p>
      <w:pPr>
        <w:pStyle w:val="Heading2"/>
      </w:pPr>
      <w:r>
        <w:t xml:space="preserve">3. Bioclimatic Design Strategies</w:t>
      </w:r>
    </w:p>
    <w:p>
      <w:pPr>
        <w:pStyle w:val="FirstParagraph"/>
      </w:pPr>
      <w:r>
        <w:t xml:space="preserve">To address these challenges, the Architect in United States Miami must employ bioclimatic design principles that leverage natural forces rather than fighting them. This involves orienting buildings to maximize prevailing ocean breezes and minimizing direct solar gain through strategic shading devices.</w:t>
      </w:r>
    </w:p>
    <w:p>
      <w:pPr>
        <w:pStyle w:val="BodyText"/>
      </w:pPr>
      <w:r>
        <w:t xml:space="preserve">[Visual: Diagram showing airflow patterns around high-rise structures in dense urban blocks]</w:t>
      </w:r>
    </w:p>
    <w:p>
      <w:pPr>
        <w:pStyle w:val="BodyText"/>
      </w:pPr>
      <w:r>
        <w:rPr>
          <w:bCs/>
          <w:b/>
        </w:rPr>
        <w:t xml:space="preserve">Promenade Culture:</w:t>
      </w:r>
      <w:r>
        <w:t xml:space="preserve">: A hallmark of Miami architecture is the "promenade" or semi-outdoor transition space. The Architect utilizes deep overhangs, colonnades, and terraces to create shaded pathways that allow for outdoor habitation during high humidity periods. This blurring of indoor and outdoor spaces is essential for the psychological well-being of residents in tropical climates.</w:t>
      </w:r>
    </w:p>
    <w:bookmarkEnd w:id="23"/>
    <w:bookmarkStart w:id="24" w:name="materiality-and-durability"/>
    <w:p>
      <w:pPr>
        <w:pStyle w:val="Heading2"/>
      </w:pPr>
      <w:r>
        <w:t xml:space="preserve">4. Materiality and Durability</w:t>
      </w:r>
    </w:p>
    <w:p>
      <w:pPr>
        <w:pStyle w:val="FirstParagraph"/>
      </w:pPr>
      <w:r>
        <w:t xml:space="preserve">The choice of materials is dictated by durability against salt spray, high humidity, and UV radiation. Traditional wood treatments often fail in this environment due to rapid degradation. The contemporary Architect increasingly specifies:</w:t>
      </w:r>
    </w:p>
    <w:p>
      <w:pPr>
        <w:numPr>
          <w:ilvl w:val="0"/>
          <w:numId w:val="1002"/>
        </w:numPr>
        <w:pStyle w:val="Compact"/>
      </w:pPr>
      <w:r>
        <w:rPr>
          <w:bCs/>
          <w:b/>
        </w:rPr>
        <w:t xml:space="preserve">Fiberglass Reinforced Concrete (FRC):</w:t>
      </w:r>
      <w:r>
        <w:t xml:space="preserve">: Allows for intricate aesthetic detailing while offering superior resistance to salt corrosion compared to steel.</w:t>
      </w:r>
    </w:p>
    <w:p>
      <w:pPr>
        <w:numPr>
          <w:ilvl w:val="0"/>
          <w:numId w:val="1002"/>
        </w:numPr>
        <w:pStyle w:val="Compact"/>
      </w:pPr>
      <w:r>
        <w:rPr>
          <w:bCs/>
          <w:b/>
        </w:rPr>
        <w:t xml:space="preserve">Tropical Hardwoods:</w:t>
      </w:r>
      <w:r>
        <w:t xml:space="preserve">: When wood is used, it must be sustainably sourced and treated with non-toxic, UV-stable sealants to prevent rot and fungal growth.</w:t>
      </w:r>
    </w:p>
    <w:p>
      <w:pPr>
        <w:numPr>
          <w:ilvl w:val="0"/>
          <w:numId w:val="1002"/>
        </w:numPr>
        <w:pStyle w:val="Compact"/>
      </w:pPr>
      <w:r>
        <w:rPr>
          <w:bCs/>
          <w:b/>
        </w:rPr>
        <w:t xml:space="preserve">Permeable Paving:</w:t>
      </w:r>
      <w:r>
        <w:t xml:space="preserve">: Essential for managing stormwater runoff. The Architect must design landscapes that absorb rather than repel water, reducing the load on municipal drainage systems.</w:t>
      </w:r>
    </w:p>
    <w:bookmarkEnd w:id="24"/>
    <w:bookmarkStart w:id="25" w:name="Xbe6d29c44216b399fb1d9d62c08858df1d8f30c"/>
    <w:p>
      <w:pPr>
        <w:pStyle w:val="Heading2"/>
      </w:pPr>
      <w:r>
        <w:t xml:space="preserve">5. Socio-Cultural Integration in United States Miami</w:t>
      </w:r>
    </w:p>
    <w:p>
      <w:pPr>
        <w:pStyle w:val="FirstParagraph"/>
      </w:pPr>
      <w:r>
        <w:t xml:space="preserve">An Architect cannot design for United States Miami without engaging with its rich multicultural heritage, particularly its Latin American and Caribbean influences. Architecture serves as a vessel for cultural identity.</w:t>
      </w:r>
    </w:p>
    <w:p>
      <w:pPr>
        <w:pStyle w:val="BodyText"/>
      </w:pPr>
      <w:r>
        <w:rPr>
          <w:bCs/>
          <w:b/>
        </w:rPr>
        <w:t xml:space="preserve">Moderne Revival:</w:t>
      </w:r>
      <w:r>
        <w:t xml:space="preserve">: The Art Deco heritage of South Beach remains a powerful stylistic reference point. However, modern interpretations must go beyond superficial aesthetics to address functional needs of the 21st century.</w:t>
      </w:r>
    </w:p>
    <w:p>
      <w:pPr>
        <w:pStyle w:val="BodyText"/>
      </w:pPr>
      <w:r>
        <w:rPr>
          <w:bCs/>
          <w:b/>
        </w:rPr>
        <w:t xml:space="preserve">Inclusivity and Gentrification:</w:t>
      </w:r>
      <w:r>
        <w:t xml:space="preserve">: Rapid development in United States Miami has led to significant displacement issues. Ethical architectural practice involves designing mixed-income housing models that preserve community fabric while upgrading infrastructure. The Architect acts as a mediator between developer interests and community needs, advocating for spaces that foster social cohesion rather than exclusion.</w:t>
      </w:r>
    </w:p>
    <w:bookmarkEnd w:id="25"/>
    <w:bookmarkStart w:id="26" w:name="case-study-the-adaptive-waterfront"/>
    <w:p>
      <w:pPr>
        <w:pStyle w:val="Heading2"/>
      </w:pPr>
      <w:r>
        <w:t xml:space="preserve">6. Case Study: The Adaptive Waterfront</w:t>
      </w:r>
    </w:p>
    <w:p>
      <w:pPr>
        <w:pStyle w:val="FirstParagraph"/>
      </w:pPr>
      <w:r>
        <w:t xml:space="preserve">This section analyzes a hypothetical mixed-use development in the Brickell area of United States Miami.</w:t>
      </w:r>
    </w:p>
    <w:p>
      <w:pPr>
        <w:numPr>
          <w:ilvl w:val="0"/>
          <w:numId w:val="1003"/>
        </w:numPr>
        <w:pStyle w:val="Compact"/>
      </w:pPr>
      <w:r>
        <w:rPr>
          <w:bCs/>
          <w:b/>
        </w:rPr>
        <w:t xml:space="preserve">Floor Elevation:</w:t>
      </w:r>
      <w:r>
        <w:t xml:space="preserve">: All ground-level public spaces are elevated 10 feet above historical flood plains, creating usable plazas that double as retention basins during storm surges.</w:t>
      </w:r>
    </w:p>
    <w:p>
      <w:pPr>
        <w:numPr>
          <w:ilvl w:val="0"/>
          <w:numId w:val="1003"/>
        </w:numPr>
        <w:pStyle w:val="Compact"/>
      </w:pPr>
      <w:r>
        <w:rPr>
          <w:bCs/>
          <w:b/>
        </w:rPr>
        <w:t xml:space="preserve">Facade Performance:</w:t>
      </w:r>
      <w:r>
        <w:t xml:space="preserve">: A double-skin facade utilizes vertical louvers to block low-angle sun while maintaining views. Sensors adjust the louver angle based on solar intensity.</w:t>
      </w:r>
    </w:p>
    <w:p>
      <w:pPr>
        <w:numPr>
          <w:ilvl w:val="0"/>
          <w:numId w:val="1003"/>
        </w:numPr>
        <w:pStyle w:val="Compact"/>
      </w:pPr>
      <w:r>
        <w:rPr>
          <w:bCs/>
          <w:b/>
        </w:rPr>
        <w:t xml:space="preserve">Circular Economy:</w:t>
      </w:r>
      <w:r>
        <w:t xml:space="preserve">: The building incorporates greywater recycling systems designed by the Architect to reduce potable water consumption by 40%, crucial in a region vulnerable to freshwater aquifer saltwater intrusion.</w:t>
      </w:r>
    </w:p>
    <w:bookmarkEnd w:id="26"/>
    <w:bookmarkStart w:id="27" w:name="conclusion-and-future-directions"/>
    <w:p>
      <w:pPr>
        <w:pStyle w:val="Heading2"/>
      </w:pPr>
      <w:r>
        <w:t xml:space="preserve">7. Conclusion and Future Directions</w:t>
      </w:r>
    </w:p>
    <w:p>
      <w:pPr>
        <w:pStyle w:val="FirstParagraph"/>
      </w:pPr>
      <w:r>
        <w:t xml:space="preserve">The role of the Architect in United States Miami is evolving from that of a form-maker to that of a systemic problem-solver. Success in this region requires a holistic approach that integrates climate science, material technology, and social equity.</w:t>
      </w:r>
    </w:p>
    <w:p>
      <w:pPr>
        <w:pStyle w:val="BodyText"/>
      </w:pPr>
      <w:r>
        <w:t xml:space="preserve">Future architectural practice must prioritize adaptive capacity over static perfection. As sea levels continue to rise and weather patterns become increasingly volatile, the buildings of Miami will serve as laboratories for global resilience strategies. The Architect bears the responsibility of ensuring that these structures are not only safe but also vibrant, culturally relevant, and sustainable for generations to come.</w:t>
      </w:r>
    </w:p>
    <w:p>
      <w:pPr>
        <w:pStyle w:val="BodyText"/>
      </w:pPr>
      <w:r>
        <w:t xml:space="preserve">We call for interdisciplinary collaboration between Architects, climatologists, and urban planners to establish new building codes that reflect the reality of a changing climate in United States Miami.</w:t>
      </w:r>
    </w:p>
    <w:bookmarkEnd w:id="27"/>
    <w:p>
      <w:pPr>
        <w:pStyle w:val="BodyText"/>
      </w:pPr>
      <w:r>
        <w:rPr>
          <w:bCs/>
          <w:b/>
        </w:rPr>
        <w:t xml:space="preserve">Contact:</w:t>
      </w:r>
      <w:r>
        <w:t xml:space="preserve"> </w:t>
      </w:r>
      <w:r>
        <w:t xml:space="preserve">research.architecture@university.edu |</w:t>
      </w:r>
      <w:r>
        <w:t xml:space="preserve"> </w:t>
      </w:r>
      <w:r>
        <w:rPr>
          <w:iCs/>
          <w:i/>
        </w:rPr>
        <w:t xml:space="preserve">American Institute of Architects (AIA) Florida Chapter Reference</w:t>
      </w:r>
      <w:r>
        <w:br/>
      </w:r>
      <w:r>
        <w:t xml:space="preserve">© 2023 Academic Presentation on Architectural Resilience.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Architectural Resilience in the Tropics: A Poster Presentation for Miami</dc:title>
  <dc:creator/>
  <dc:language>en</dc:language>
  <cp:keywords/>
  <dcterms:created xsi:type="dcterms:W3CDTF">2026-07-29T15:03:59Z</dcterms:created>
  <dcterms:modified xsi:type="dcterms:W3CDTF">2026-07-29T15:03:59Z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