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Evolution</w:t>
      </w:r>
      <w:r>
        <w:t xml:space="preserve"> </w:t>
      </w:r>
      <w:r>
        <w:t xml:space="preserve">and</w:t>
      </w:r>
      <w:r>
        <w:t xml:space="preserve"> </w:t>
      </w:r>
      <w:r>
        <w:t xml:space="preserve">Sustainable</w:t>
      </w:r>
      <w:r>
        <w:t xml:space="preserve"> </w:t>
      </w:r>
      <w:r>
        <w:t xml:space="preserve">Urbanism</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Poster</w:t>
      </w:r>
      <w:r>
        <w:t xml:space="preserve"> </w:t>
      </w:r>
      <w:r>
        <w:t xml:space="preserve">Presentation</w:t>
      </w:r>
    </w:p>
    <w:bookmarkStart w:id="27" w:name="Xe00e6ba1538a13c276ceeba0516d602fbb92989"/>
    <w:p>
      <w:pPr>
        <w:pStyle w:val="Heading1"/>
      </w:pPr>
      <w:r>
        <w:t xml:space="preserve">Bridging Heritage and Modernity: The Role of the Architect in Shaping Sustainable Urbanism in Uzbekistan Tashkent</w:t>
      </w:r>
    </w:p>
    <w:bookmarkStart w:id="20" w:name="introduction-context"/>
    <w:p>
      <w:pPr>
        <w:pStyle w:val="Heading2"/>
      </w:pPr>
      <w:r>
        <w:t xml:space="preserve">1. Introduction &amp; Context</w:t>
      </w:r>
    </w:p>
    <w:p>
      <w:pPr>
        <w:pStyle w:val="FirstParagraph"/>
      </w:pPr>
      <w:r>
        <w:t xml:space="preserve">The rapid urbanization of the twenty-first century presents unique challenges for historic capitals striving to maintain their cultural identity while embracing modernization. In this dynamic context, the role of the architect transcends mere aesthetic creation; it becomes a critical instrument for socio-cultural preservation and environmental sustainability. This poster presentation examines the evolving paradigm of architectural practice in Uzbekistan Tashkent, one of Central Asia's oldest continuously inhabited cities.</w:t>
      </w:r>
    </w:p>
    <w:p>
      <w:pPr>
        <w:pStyle w:val="BodyText"/>
      </w:pPr>
      <w:r>
        <w:t xml:space="preserve">Uzbekistan Tashkent serves as a fascinating case study where Soviet-era monumentalism clashes and merges with traditional Islamic urban fabric. For the contemporary architect working in this region, the primary mandate is to navigate these complex historical layers. The architectural discourse in Uzbekistan Tashkent is no longer just about housing density; it is about redefining what it means to build for a resilient future without erasing the rich tapestry of past civilizations.</w:t>
      </w:r>
    </w:p>
    <w:bookmarkEnd w:id="20"/>
    <w:bookmarkStart w:id="21" w:name="X7c3f9a0316e393660f8dea1b8cf48523de74f52"/>
    <w:p>
      <w:pPr>
        <w:pStyle w:val="Heading2"/>
      </w:pPr>
      <w:r>
        <w:t xml:space="preserve">2. Historical Context: The Palimpsest of Tashkent</w:t>
      </w:r>
    </w:p>
    <w:p>
      <w:pPr>
        <w:pStyle w:val="FirstParagraph"/>
      </w:pPr>
      <w:r>
        <w:t xml:space="preserve">To understand the current architectural challenges in Uzbekistan Tashkent, one must analyze its stratified urban history. The city bears the scars and glories of centuries, from the ancient Silk Road trading posts to the grandiose concrete structures of the Soviet period.</w:t>
      </w:r>
    </w:p>
    <w:p>
      <w:pPr>
        <w:numPr>
          <w:ilvl w:val="0"/>
          <w:numId w:val="1001"/>
        </w:numPr>
        <w:pStyle w:val="Compact"/>
      </w:pPr>
      <w:r>
        <w:rPr>
          <w:bCs/>
          <w:b/>
        </w:rPr>
        <w:t xml:space="preserve">Soviet Legacy:</w:t>
      </w:r>
      <w:r>
        <w:t xml:space="preserve"> </w:t>
      </w:r>
      <w:r>
        <w:t xml:space="preserve">Post-1966 earthquake reconstruction led to vast boulevards and brutalist apartment blocks that defined Tashkent's modern skyline. The architect today inherits these massive infrastructural frameworks which require adaptive reuse rather than demolition.</w:t>
      </w:r>
    </w:p>
    <w:p>
      <w:pPr>
        <w:numPr>
          <w:ilvl w:val="0"/>
          <w:numId w:val="1001"/>
        </w:numPr>
        <w:pStyle w:val="Compact"/>
      </w:pPr>
      <w:r>
        <w:rPr>
          <w:bCs/>
          <w:b/>
        </w:rPr>
        <w:t xml:space="preserve">Traditional Core:</w:t>
      </w:r>
      <w:r>
        <w:t xml:space="preserve"> </w:t>
      </w:r>
      <w:r>
        <w:t xml:space="preserve">Areas like Chorsu Bazaar and the historic districts reflect organic growth patterns characterized by courtyards, narrow streets, and climate-responsive vernacular architecture.</w:t>
      </w:r>
    </w:p>
    <w:p>
      <w:pPr>
        <w:pStyle w:val="FirstParagraph"/>
      </w:pPr>
      <w:r>
        <w:rPr>
          <w:iCs/>
          <w:i/>
        </w:rPr>
        <w:t xml:space="preserve">The challenge for the architect in Uzbekistan Tashkent is to create a dialogue between these disparate styles. Modern interventions must respect the scale and rhythm of traditional neighborhoods while introducing contemporary functionality.</w:t>
      </w:r>
    </w:p>
    <w:bookmarkEnd w:id="21"/>
    <w:bookmarkStart w:id="22" w:name="methodological-approach"/>
    <w:p>
      <w:pPr>
        <w:pStyle w:val="Heading2"/>
      </w:pPr>
      <w:r>
        <w:t xml:space="preserve">3. Methodological Approach</w:t>
      </w:r>
    </w:p>
    <w:p>
      <w:pPr>
        <w:pStyle w:val="FirstParagraph"/>
      </w:pPr>
      <w:r>
        <w:t xml:space="preserve">This study employs a comparative analysis of recent architectural projects in Uzbekistan Tashkent, evaluating them against three core criteria: environmental responsiveness, cultural continuity, and social inclusivity.</w:t>
      </w:r>
    </w:p>
    <w:p>
      <w:pPr>
        <w:pStyle w:val="BodyText"/>
      </w:pPr>
      <w:r>
        <w:t xml:space="preserve">The methodology involves site visits to key redevelopment zones and an analysis of building materials used. We observe a shift towards bioclimatic design principles—a return to ancient wisdom. Architects in Uzbekistan Tashkent are increasingly utilizing passive cooling techniques derived from traditional wind catchers (badgirs) and courtyard ventilation, adapting them for high-rise commercial buildings.</w:t>
      </w:r>
    </w:p>
    <w:bookmarkEnd w:id="22"/>
    <w:bookmarkStart w:id="23" w:name="the-emerging-role-of-the-architect"/>
    <w:p>
      <w:pPr>
        <w:pStyle w:val="Heading2"/>
      </w:pPr>
      <w:r>
        <w:t xml:space="preserve">4. The Emerging Role of the Architect</w:t>
      </w:r>
    </w:p>
    <w:p>
      <w:pPr>
        <w:pStyle w:val="FirstParagraph"/>
      </w:pPr>
      <w:r>
        <w:t xml:space="preserve">The architect in modern Uzbekistan Tashkent acts as a curator of space. Unlike the top-down planning approaches of the past, contemporary practice encourages participatory design processes involving local communities.</w:t>
      </w:r>
    </w:p>
    <w:p>
      <w:pPr>
        <w:numPr>
          <w:ilvl w:val="0"/>
          <w:numId w:val="1002"/>
        </w:numPr>
        <w:pStyle w:val="Compact"/>
      </w:pPr>
      <w:r>
        <w:rPr>
          <w:bCs/>
          <w:b/>
        </w:rPr>
        <w:t xml:space="preserve">Cultural Mediators:</w:t>
      </w:r>
      <w:r>
        <w:t xml:space="preserve"> </w:t>
      </w:r>
      <w:r>
        <w:t xml:space="preserve">Architects must translate local motifs—such as geometric tile work and Islamic arches—into modern materials like glass and steel. This "Neo-Islamic" or "Neo-Vernacular" style is becoming synonymous with national pride in Uzbekistan Tashkent.</w:t>
      </w:r>
    </w:p>
    <w:p>
      <w:pPr>
        <w:numPr>
          <w:ilvl w:val="0"/>
          <w:numId w:val="1002"/>
        </w:numPr>
        <w:pStyle w:val="Compact"/>
      </w:pPr>
      <w:r>
        <w:rPr>
          <w:bCs/>
          <w:b/>
        </w:rPr>
        <w:t xml:space="preserve">Eco-Designers:</w:t>
      </w:r>
      <w:r>
        <w:t xml:space="preserve"> </w:t>
      </w:r>
      <w:r>
        <w:t xml:space="preserve">With increasing temperatures in the region, the architect must prioritize green building standards. Projects featuring vertical gardens and energy-efficient facades are redefining the skyline of Uzbekistan Tashkent, moving away from concrete-heavy aesthetics towards breathable structures.</w:t>
      </w:r>
    </w:p>
    <w:bookmarkEnd w:id="23"/>
    <w:bookmarkStart w:id="25" w:name="key-case-studies-in-uzbekistan-tashkent"/>
    <w:p>
      <w:pPr>
        <w:pStyle w:val="Heading2"/>
      </w:pPr>
      <w:r>
        <w:t xml:space="preserve">5. Key Case Studies in Uzbekistan Tashkent</w:t>
      </w:r>
    </w:p>
    <w:p>
      <w:pPr>
        <w:pStyle w:val="FirstParagraph"/>
      </w:pPr>
      <w:r>
        <w:rPr>
          <w:bCs/>
          <w:b/>
        </w:rPr>
        <w:t xml:space="preserve">A. Registan Square and Surrounding Developments:</w:t>
      </w:r>
    </w:p>
    <w:p>
      <w:pPr>
        <w:pStyle w:val="BodyText"/>
      </w:pPr>
      <w:r>
        <w:t xml:space="preserve">In the vicinity of historic landmarks, new hospitality infrastructure has been introduced by architects who prioritized visual humility. Buildings are designed to complement the majesty of historical monuments rather than compete with them.</w:t>
      </w:r>
    </w:p>
    <w:p>
      <w:pPr>
        <w:pStyle w:val="BodyText"/>
      </w:pPr>
      <w:r>
        <w:rPr>
          <w:bCs/>
          <w:b/>
        </w:rPr>
        <w:t xml:space="preserve">B. The Tashkent City Complex:</w:t>
      </w:r>
    </w:p>
    <w:p>
      <w:pPr>
        <w:pStyle w:val="BodyText"/>
      </w:pPr>
      <w:r>
        <w:t xml:space="preserve">This mixed-use development represents a bold future-facing vision for Uzbekistan Tashkent. While controversial due to its modernity, it showcases how international architects collaborate with local experts to create high-density living that integrates public parks and pedestrian zones.</w:t>
      </w:r>
    </w:p>
    <w:bookmarkStart w:id="24" w:name="observation"/>
    <w:p>
      <w:pPr>
        <w:pStyle w:val="Heading3"/>
      </w:pPr>
      <w:r>
        <w:t xml:space="preserve">Observation:</w:t>
      </w:r>
    </w:p>
    <w:p>
      <w:pPr>
        <w:pStyle w:val="FirstParagraph"/>
      </w:pPr>
      <w:r>
        <w:t xml:space="preserve">The success of these projects in Uzbekistan Tashkent lies not just in their aesthetic appeal, but in their ability to facilitate social interaction. The architect has successfully transformed isolated concrete blocks into vibrant community hubs.</w:t>
      </w:r>
    </w:p>
    <w:bookmarkEnd w:id="24"/>
    <w:bookmarkEnd w:id="25"/>
    <w:bookmarkStart w:id="26" w:name="conclusion-and-future-outlook"/>
    <w:p>
      <w:pPr>
        <w:pStyle w:val="Heading2"/>
      </w:pPr>
      <w:r>
        <w:t xml:space="preserve">6. Conclusion and Future Outlook</w:t>
      </w:r>
    </w:p>
    <w:p>
      <w:pPr>
        <w:pStyle w:val="FirstParagraph"/>
      </w:pPr>
      <w:r>
        <w:t xml:space="preserve">The trajectory of architectural development in Uzbekistan Tashkent signals a mature phase in urban planning. The architect is no longer just building structures; they are crafting narratives of identity and sustainability.</w:t>
      </w:r>
    </w:p>
    <w:p>
      <w:pPr>
        <w:pStyle w:val="BodyText"/>
      </w:pPr>
      <w:r>
        <w:t xml:space="preserve">Moving forward, the integration of smart city technologies with traditional spatial layouts offers immense potential. As Uzbekistan Tashkent continues to grow as a regional economic hub, the architectural community must remain vigilant against homogenization. The goal is a unique urban signature that honors its Silk Road past while confidently stepping into a digital and green future.</w:t>
      </w:r>
    </w:p>
    <w:bookmarkEnd w:id="26"/>
    <w:p>
      <w:r>
        <w:pict>
          <v:rect style="width:0;height:1.5pt" o:hralign="center" o:hrstd="t" o:hr="t"/>
        </w:pict>
      </w:r>
    </w:p>
    <w:p>
      <w:pPr>
        <w:pStyle w:val="FirstParagraph"/>
      </w:pPr>
      <w:r>
        <w:rPr>
          <w:bCs/>
          <w:b/>
        </w:rPr>
        <w:t xml:space="preserve">Acknowledgements:</w:t>
      </w:r>
    </w:p>
    <w:p>
      <w:pPr>
        <w:pStyle w:val="BodyText"/>
      </w:pPr>
      <w:r>
        <w:t xml:space="preserve">This presentation was prepared for academic dissemination regarding urban development trends in Uzbekistan Tashkent. Special thanks to the local planning commissions and heritage organizations.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Evolution and Sustainable Urbanism in Uzbekistan Tashkent: A Poster Presentation</dc:title>
  <dc:creator/>
  <dc:language>en</dc:language>
  <cp:keywords/>
  <dcterms:created xsi:type="dcterms:W3CDTF">2026-07-29T15:06:00Z</dcterms:created>
  <dcterms:modified xsi:type="dcterms:W3CDTF">2026-07-29T15:06:00Z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