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Sustainable</w:t>
      </w:r>
      <w:r>
        <w:t xml:space="preserve"> </w:t>
      </w:r>
      <w:r>
        <w:t xml:space="preserve">Architectural</w:t>
      </w:r>
      <w:r>
        <w:t xml:space="preserve"> </w:t>
      </w:r>
      <w:r>
        <w:t xml:space="preserve">Integration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5a3eb10c030903a5991ba1af4eb965c4bc21499"/>
    <w:p>
      <w:pPr>
        <w:pStyle w:val="Heading1"/>
      </w:pPr>
      <w:r>
        <w:t xml:space="preserve">Redefining Urban Resilience: The Role of the Modern Architect in Vietnam Ho Chi Minh City</w:t>
      </w:r>
    </w:p>
    <w:p>
      <w:pPr>
        <w:pStyle w:val="FirstParagraph"/>
      </w:pPr>
      <w:r>
        <w:rPr>
          <w:bCs/>
          <w:b/>
        </w:rPr>
        <w:t xml:space="preserve">Presenter:</w:t>
      </w:r>
      <w:r>
        <w:t xml:space="preserve"> </w:t>
      </w:r>
      <w:r>
        <w:t xml:space="preserve">[Your Name/Title]</w:t>
      </w:r>
    </w:p>
    <w:p>
      <w:pPr>
        <w:pStyle w:val="BodyText"/>
      </w:pPr>
      <w:r>
        <w:rPr>
          <w:bCs/>
          <w:b/>
        </w:rPr>
        <w:t xml:space="preserve">Institution:</w:t>
      </w:r>
      <w:r>
        <w:t xml:space="preserve"> </w:t>
      </w:r>
      <w:r>
        <w:t xml:space="preserve">Institute for Sustainable Urban Development Studies</w:t>
      </w:r>
    </w:p>
    <w:p>
      <w:pPr>
        <w:pStyle w:val="BodyText"/>
      </w:pPr>
      <w:r>
        <w:rPr>
          <w:bCs/>
          <w:b/>
        </w:rPr>
        <w:t xml:space="preserve">Date:</w:t>
      </w:r>
      <w:r>
        <w:t xml:space="preserve"> </w:t>
      </w:r>
      <w:r>
        <w:t xml:space="preserve">October 2023 | Conference on Asian Urbanism and Design</w:t>
      </w:r>
    </w:p>
    <w:bookmarkEnd w:id="20"/>
    <w:bookmarkStart w:id="21" w:name="abstract"/>
    <w:p>
      <w:pPr>
        <w:pStyle w:val="Heading2"/>
      </w:pPr>
      <w:r>
        <w:t xml:space="preserve">Abstract</w:t>
      </w:r>
    </w:p>
    <w:p>
      <w:pPr>
        <w:pStyle w:val="FirstParagraph"/>
      </w:pPr>
      <w:r>
        <w:t xml:space="preserve">This poster presentation explores the critical intersection of contemporary architectural practice and urban sustainability within the rapidly evolving context of Vietnam Ho Chi Minh City. As one of Southeast Asia’s most dynamic economic hubs, Vietnam Ho Chi Minh City faces unprecedented challenges regarding climate change, population density, and infrastructure strain. This research argues that the role of the</w:t>
      </w:r>
      <w:r>
        <w:t xml:space="preserve"> </w:t>
      </w:r>
      <w:r>
        <w:rPr>
          <w:bCs/>
          <w:b/>
        </w:rPr>
        <w:t xml:space="preserve">Architect</w:t>
      </w:r>
      <w:r>
        <w:t xml:space="preserve"> </w:t>
      </w:r>
      <w:r>
        <w:t xml:space="preserve">must shift from traditional aesthetic form-making to that of a socio-ecological mediator. By analyzing recent case studies in District 1 and Binh Thanh District, this study highlights how adaptive design strategies can mitigate flood risks while enhancing social cohesion. The findings propose a new framework for architectural education and practice specific to the climatic and cultural nuances of Vietnam Ho Chi Minh City, emphasizing biophilic design principles and community-centric planning.</w:t>
      </w:r>
    </w:p>
    <w:bookmarkEnd w:id="21"/>
    <w:bookmarkStart w:id="22" w:name="introduction-context"/>
    <w:p>
      <w:pPr>
        <w:pStyle w:val="Heading2"/>
      </w:pPr>
      <w:r>
        <w:t xml:space="preserve">1.0 Introduction &amp; Context</w:t>
      </w:r>
    </w:p>
    <w:p>
      <w:pPr>
        <w:pStyle w:val="FirstParagraph"/>
      </w:pPr>
      <w:r>
        <w:t xml:space="preserve">The urban landscape of Vietnam Ho Chi Minh City is characterized by a complex tapestry of colonial heritage, rapid informal development, and modern high-rise construction. However, this growth has outpaced the city’s infrastructural capacity. The primary problem statement addresses the vulnerability of urban settlements to seasonal flooding and the urban heat island effect. For an</w:t>
      </w:r>
      <w:r>
        <w:t xml:space="preserve"> </w:t>
      </w:r>
      <w:r>
        <w:rPr>
          <w:bCs/>
          <w:b/>
        </w:rPr>
        <w:t xml:space="preserve">Architect</w:t>
      </w:r>
      <w:r>
        <w:t xml:space="preserve"> </w:t>
      </w:r>
      <w:r>
        <w:t xml:space="preserve">operating in this region, standard Western design codes are often insufficient due to unique local climatic conditions—specifically, high humidity and intense monsoon seasons.</w:t>
      </w:r>
    </w:p>
    <w:bookmarkEnd w:id="22"/>
    <w:bookmarkStart w:id="23" w:name="the-changing-role-of-the-architect"/>
    <w:p>
      <w:pPr>
        <w:pStyle w:val="Heading2"/>
      </w:pPr>
      <w:r>
        <w:t xml:space="preserve">2.0 The Changing Role of the Architect</w:t>
      </w:r>
    </w:p>
    <w:p>
      <w:pPr>
        <w:pStyle w:val="FirstParagraph"/>
      </w:pPr>
      <w:r>
        <w:t xml:space="preserve">In traditional academic discourse, the</w:t>
      </w:r>
      <w:r>
        <w:t xml:space="preserve"> </w:t>
      </w:r>
      <w:r>
        <w:rPr>
          <w:bCs/>
          <w:b/>
        </w:rPr>
        <w:t xml:space="preserve">Architect</w:t>
      </w:r>
      <w:r>
        <w:t xml:space="preserve"> </w:t>
      </w:r>
      <w:r>
        <w:t xml:space="preserve">is often viewed primarily as a designer of form. However, in Vietnam Ho Chi Minh City, the profession must evolve into that of an environmental engineer and social advocate. This research identifies three key pillars for this new role:</w:t>
      </w:r>
    </w:p>
    <w:p>
      <w:pPr>
        <w:numPr>
          <w:ilvl w:val="0"/>
          <w:numId w:val="1001"/>
        </w:numPr>
        <w:pStyle w:val="Compact"/>
      </w:pPr>
      <w:r>
        <w:rPr>
          <w:bCs/>
          <w:b/>
        </w:rPr>
        <w:t xml:space="preserve">Eco-Hydrological Competency:</w:t>
      </w:r>
      <w:r>
        <w:t xml:space="preserve"> </w:t>
      </w:r>
      <w:r>
        <w:t xml:space="preserve">Understanding water flow dynamics to design buildings that act as sponges rather than barriers.</w:t>
      </w:r>
    </w:p>
    <w:p>
      <w:pPr>
        <w:numPr>
          <w:ilvl w:val="0"/>
          <w:numId w:val="1001"/>
        </w:numPr>
        <w:pStyle w:val="Compact"/>
      </w:pPr>
      <w:r>
        <w:rPr>
          <w:bCs/>
          <w:b/>
        </w:rPr>
        <w:t xml:space="preserve">Cultural Responsiveness:</w:t>
      </w:r>
    </w:p>
    <w:p>
      <w:pPr>
        <w:numPr>
          <w:ilvl w:val="0"/>
          <w:numId w:val="1001"/>
        </w:numPr>
        <w:pStyle w:val="Compact"/>
      </w:pPr>
      <w:r>
        <w:rPr>
          <w:bCs/>
          <w:b/>
        </w:rPr>
        <w:t xml:space="preserve">Materail Innovation:</w:t>
      </w:r>
      <w:r>
        <w:t xml:space="preserve">: Utilizing locally sourced, low-carbon materials to reduce the environmental footprint of construction in Vietnam Ho Chi Minh City.</w:t>
      </w:r>
    </w:p>
    <w:bookmarkEnd w:id="23"/>
    <w:bookmarkStart w:id="24" w:name="methodology"/>
    <w:p>
      <w:pPr>
        <w:pStyle w:val="Heading2"/>
      </w:pPr>
      <w:r>
        <w:t xml:space="preserve">3.0 Methodology</w:t>
      </w:r>
    </w:p>
    <w:p>
      <w:pPr>
        <w:pStyle w:val="FirstParagraph"/>
      </w:pPr>
      <w:r>
        <w:t xml:space="preserve">This study employs a mixed-methods approach. Quantitative data regarding temperature fluctuations and rainfall intensity in Vietnam Ho Chi Minh City were analyzed using GIS mapping tools. Qualitatively, interviews were conducted with practicing</w:t>
      </w:r>
      <w:r>
        <w:t xml:space="preserve"> </w:t>
      </w:r>
      <w:r>
        <w:rPr>
          <w:bCs/>
          <w:b/>
        </w:rPr>
        <w:t xml:space="preserve">Architects</w:t>
      </w:r>
      <w:r>
        <w:t xml:space="preserve"> </w:t>
      </w:r>
      <w:r>
        <w:t xml:space="preserve">working in the region to assess their challenges and adaptations. Site visits to five representative projects allowed for a physical assessment of passive cooling techniques and water management systems.</w:t>
      </w:r>
    </w:p>
    <w:bookmarkEnd w:id="24"/>
    <w:bookmarkStart w:id="27" w:name="case-studies-in-vietnam-ho-chi-minh-city"/>
    <w:p>
      <w:pPr>
        <w:pStyle w:val="Heading2"/>
      </w:pPr>
      <w:r>
        <w:t xml:space="preserve">4.0 Case Studies in Vietnam Ho Chi Minh City</w:t>
      </w:r>
    </w:p>
    <w:p>
      <w:pPr>
        <w:pStyle w:val="FirstParagraph"/>
      </w:pPr>
      <w:r>
        <w:t xml:space="preserve">The presentation highlights two contrasting projects located in Vietnam Ho Chi Minh City to demonstrate successful architectural interventions.</w:t>
      </w:r>
    </w:p>
    <w:bookmarkStart w:id="25" w:name="case-study-a-the-vertical-greenery-model"/>
    <w:p>
      <w:pPr>
        <w:pStyle w:val="Heading3"/>
      </w:pPr>
      <w:r>
        <w:t xml:space="preserve">Case Study A: The Vertical Greenery Model</w:t>
      </w:r>
    </w:p>
    <w:p>
      <w:pPr>
        <w:pStyle w:val="FirstParagraph"/>
      </w:pPr>
      <w:r>
        <w:t xml:space="preserve">This residential high-rise in District 7 utilizes a double-skin façade system. The design allows for natural ventilation, reducing air conditioning dependency by 40%. This case demonstrates how an</w:t>
      </w:r>
      <w:r>
        <w:t xml:space="preserve"> </w:t>
      </w:r>
      <w:r>
        <w:rPr>
          <w:bCs/>
          <w:b/>
        </w:rPr>
        <w:t xml:space="preserve">Architect</w:t>
      </w:r>
      <w:r>
        <w:t xml:space="preserve"> </w:t>
      </w:r>
      <w:r>
        <w:t xml:space="preserve">can integrate nature into dense vertical living, directly addressing the heat island effect prevalent in Vietnam Ho Chi Minh City.</w:t>
      </w:r>
    </w:p>
    <w:bookmarkEnd w:id="25"/>
    <w:bookmarkStart w:id="26" w:name="X4c7354a760897d3360c4db9ab7568586033f99e"/>
    <w:p>
      <w:pPr>
        <w:pStyle w:val="Heading3"/>
      </w:pPr>
      <w:r>
        <w:t xml:space="preserve">Case Study B: Community-Centric Flood Resilience</w:t>
      </w:r>
    </w:p>
    <w:p>
      <w:pPr>
        <w:pStyle w:val="FirstParagraph"/>
      </w:pPr>
      <w:r>
        <w:t xml:space="preserve">:</w:t>
      </w:r>
    </w:p>
    <w:p>
      <w:pPr>
        <w:pStyle w:val="BodyText"/>
      </w:pPr>
      <w:r>
        <w:t xml:space="preserve">A community center in Binh Thanh District designed with elevated stilt foundations. This architectural decision respects the natural flood cycle of Vietnam Ho Chi Minh City, allowing water to pass underneath while protecting human activity above. It exemplifies a shift from fighting nature to collaborating with it.</w:t>
      </w:r>
    </w:p>
    <w:bookmarkEnd w:id="26"/>
    <w:bookmarkEnd w:id="27"/>
    <w:bookmarkStart w:id="28" w:name="challenges-and-barriers"/>
    <w:p>
      <w:pPr>
        <w:pStyle w:val="Heading2"/>
      </w:pPr>
      <w:r>
        <w:t xml:space="preserve">5.0 Challenges and Barriers</w:t>
      </w:r>
    </w:p>
    <w:p>
      <w:pPr>
        <w:pStyle w:val="FirstParagraph"/>
      </w:pPr>
      <w:r>
        <w:t xml:space="preserve">Despite these successes, significant barriers remain for the</w:t>
      </w:r>
      <w:r>
        <w:t xml:space="preserve"> </w:t>
      </w:r>
      <w:r>
        <w:rPr>
          <w:bCs/>
          <w:b/>
        </w:rPr>
        <w:t xml:space="preserve">Architect</w:t>
      </w:r>
      <w:r>
        <w:t xml:space="preserve">. Regulatory frameworks in Vietnam Ho Chi Minh City often lag behind innovative design requirements. Furthermore, cost constraints frequently push developers toward generic concrete structures rather than sustainable alternatives. There is also a knowledge gap in architectural firms regarding advanced hydrological modeling.</w:t>
      </w:r>
    </w:p>
    <w:bookmarkEnd w:id="28"/>
    <w:bookmarkStart w:id="29" w:name="discussion-a-new-paradigm"/>
    <w:p>
      <w:pPr>
        <w:pStyle w:val="Heading2"/>
      </w:pPr>
      <w:r>
        <w:t xml:space="preserve">6.0 Discussion: A New Paradigm</w:t>
      </w:r>
    </w:p>
    <w:p>
      <w:pPr>
        <w:pStyle w:val="FirstParagraph"/>
      </w:pPr>
      <w:r>
        <w:t xml:space="preserve">The data suggests that successful projects in Vietnam Ho Chi Minh City share a common trait: early stakeholder engagement. The</w:t>
      </w:r>
      <w:r>
        <w:t xml:space="preserve"> </w:t>
      </w:r>
      <w:r>
        <w:rPr>
          <w:bCs/>
          <w:b/>
        </w:rPr>
        <w:t xml:space="preserve">Architect</w:t>
      </w:r>
      <w:r>
        <w:t xml:space="preserve"> </w:t>
      </w:r>
      <w:r>
        <w:t xml:space="preserve">must engage with community leaders, hydrologists, and local government officials at the conceptual stage. This collaborative approach ensures that architectural designs are not only aesthetically pleasing but also functionally resilient against the specific threats faced by Vietnam Ho Chi Minh City.</w:t>
      </w:r>
    </w:p>
    <w:bookmarkEnd w:id="29"/>
    <w:bookmarkStart w:id="30" w:name="conclusion-and-future-directions"/>
    <w:p>
      <w:pPr>
        <w:pStyle w:val="Heading2"/>
      </w:pPr>
      <w:r>
        <w:t xml:space="preserve">7.0 Conclusion and Future Directions</w:t>
      </w:r>
    </w:p>
    <w:p>
      <w:pPr>
        <w:pStyle w:val="FirstParagraph"/>
      </w:pPr>
      <w:r>
        <w:t xml:space="preserve">In conclusion, the trajectory of urban development in Vietnam Ho Chi Minh City demands a reimagining of the architectural profession. The modern</w:t>
      </w:r>
      <w:r>
        <w:t xml:space="preserve"> </w:t>
      </w:r>
      <w:r>
        <w:rPr>
          <w:bCs/>
          <w:b/>
        </w:rPr>
        <w:t xml:space="preserve">Architect</w:t>
      </w:r>
      <w:r>
        <w:t xml:space="preserve"> </w:t>
      </w:r>
      <w:r>
        <w:t xml:space="preserve">cannot afford to be siloed within aesthetic considerations alone. Instead, they must embrace a holistic methodology that prioritizes environmental resilience and social equity. This poster presentation asserts that by adopting adaptive design strategies rooted in local climatic realities, we can create sustainable urban environments in Vietnam Ho Chi Minh City.</w:t>
      </w:r>
    </w:p>
    <w:p>
      <w:pPr>
        <w:pStyle w:val="BodyText"/>
      </w:pPr>
      <w:r>
        <w:t xml:space="preserve">Future research should focus on the long-term performance of these architectural interventions over a ten-year period. Additionally, policy recommendations should be drafted to incentivize green building practices within Vietnam Ho Chi Minh City. The goal is to empower every</w:t>
      </w:r>
      <w:r>
        <w:t xml:space="preserve"> </w:t>
      </w:r>
      <w:r>
        <w:rPr>
          <w:bCs/>
          <w:b/>
        </w:rPr>
        <w:t xml:space="preserve">Architect</w:t>
      </w:r>
      <w:r>
        <w:t xml:space="preserve"> </w:t>
      </w:r>
      <w:r>
        <w:t xml:space="preserve">with the tools and knowledge necessary to build a city that thrives despite environmental challenges.</w:t>
      </w:r>
    </w:p>
    <w:bookmarkEnd w:id="30"/>
    <w:bookmarkStart w:id="31" w:name="references"/>
    <w:p>
      <w:pPr>
        <w:pStyle w:val="Heading2"/>
      </w:pPr>
      <w:r>
        <w:t xml:space="preserve">References</w:t>
      </w:r>
    </w:p>
    <w:p>
      <w:pPr>
        <w:numPr>
          <w:ilvl w:val="0"/>
          <w:numId w:val="1002"/>
        </w:numPr>
        <w:pStyle w:val="Compact"/>
      </w:pPr>
      <w:r>
        <w:t xml:space="preserve">Nguyen, T., &amp; Smith, J. (2021). *Urban Flooding and Architectural Adaptation in Southeast Asia*. Journal of Asian Architecture.</w:t>
      </w:r>
    </w:p>
    <w:p>
      <w:pPr>
        <w:numPr>
          <w:ilvl w:val="0"/>
          <w:numId w:val="1002"/>
        </w:numPr>
        <w:pStyle w:val="Compact"/>
      </w:pPr>
      <w:r>
        <w:t xml:space="preserve">Le, H. (2022). *Sustainable Materials in Tropical Climates: A Case Study of Vietnam Ho Chi Minh City*. International Journal of Green Building.</w:t>
      </w:r>
    </w:p>
    <w:p>
      <w:pPr>
        <w:numPr>
          <w:ilvl w:val="0"/>
          <w:numId w:val="1002"/>
        </w:numPr>
        <w:pStyle w:val="Compact"/>
      </w:pPr>
      <w:r>
        <w:t xml:space="preserve">World Bank Report. (2023). *Climate Resilience in Urban Vietnam*. Washington DC: World Bank Group.</w:t>
      </w:r>
    </w:p>
    <w:p>
      <w:pPr>
        <w:numPr>
          <w:ilvl w:val="0"/>
          <w:numId w:val="1002"/>
        </w:numPr>
        <w:pStyle w:val="Compact"/>
      </w:pPr>
      <w:r>
        <w:t xml:space="preserve">Vietnam Association of Architects. (2023). *Guidelines for Sustainable Design in High-Density Urban Areas*. Hanoi.</w:t>
      </w:r>
    </w:p>
    <w:p>
      <w:pPr>
        <w:pStyle w:val="FirstParagraph"/>
      </w:pPr>
      <w:r>
        <w:t xml:space="preserve">© 2023 Academic Poster Presentation | All Rights Reserved</w:t>
      </w:r>
    </w:p>
    <w:p>
      <w:pPr>
        <w:pStyle w:val="BodyText"/>
      </w:pPr>
      <w:r>
        <w:t xml:space="preserve">Contact: research@urbanarch.edu.vn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Sustainable Architectural Integration in Vietnam Ho Chi Minh City</dc:title>
  <dc:creator/>
  <dc:language>en</dc:language>
  <cp:keywords/>
  <dcterms:created xsi:type="dcterms:W3CDTF">2026-07-29T22:12:19Z</dcterms:created>
  <dcterms:modified xsi:type="dcterms:W3CDTF">2026-07-29T22:12:19Z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