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Astrophysics</w:t>
      </w:r>
      <w:r>
        <w:t xml:space="preserve"> </w:t>
      </w:r>
      <w:r>
        <w:t xml:space="preserve">in</w:t>
      </w:r>
      <w:r>
        <w:t xml:space="preserve"> </w:t>
      </w:r>
      <w:r>
        <w:t xml:space="preserve">Germany</w:t>
      </w:r>
      <w:r>
        <w:t xml:space="preserve"> </w:t>
      </w:r>
      <w:r>
        <w:t xml:space="preserve">Berlin</w:t>
      </w:r>
    </w:p>
    <w:bookmarkStart w:id="21" w:name="X343c06069bf363fb5a3bb6d2307c27d9ee48453"/>
    <w:p>
      <w:pPr>
        <w:pStyle w:val="Heading1"/>
      </w:pPr>
      <w:r>
        <w:t xml:space="preserve">Advancing Stellar Dynamics and Exoplanet Detection</w:t>
      </w:r>
    </w:p>
    <w:bookmarkStart w:id="20" w:name="Xfa7cbaa164237120540947d865ce6fe67c2f8e9"/>
    <w:p>
      <w:pPr>
        <w:pStyle w:val="Heading3"/>
      </w:pPr>
      <w:r>
        <w:t xml:space="preserve">An Academic Poster Presentation for the International Astronomical Union Symposium</w:t>
      </w:r>
    </w:p>
    <w:p>
      <w:pPr>
        <w:pStyle w:val="FirstParagraph"/>
      </w:pPr>
      <w:r>
        <w:rPr>
          <w:bCs/>
          <w:b/>
        </w:rPr>
        <w:t xml:space="preserve">Location:</w:t>
      </w:r>
      <w:r>
        <w:t xml:space="preserve"> </w:t>
      </w:r>
      <w:r>
        <w:t xml:space="preserve">Berlin, Germany |</w:t>
      </w:r>
      <w:r>
        <w:t xml:space="preserve"> </w:t>
      </w:r>
      <w:r>
        <w:rPr>
          <w:bCs/>
          <w:b/>
        </w:rPr>
        <w:t xml:space="preserve">Date:</w:t>
      </w:r>
      <w:r>
        <w:t xml:space="preserve"> </w:t>
      </w:r>
      <w:r>
        <w:t xml:space="preserve">October 2024</w:t>
      </w:r>
    </w:p>
    <w:bookmarkEnd w:id="20"/>
    <w:bookmarkEnd w:id="21"/>
    <w:bookmarkStart w:id="24" w:name="introduction-research-context"/>
    <w:p>
      <w:pPr>
        <w:pStyle w:val="Heading2"/>
      </w:pPr>
      <w:r>
        <w:t xml:space="preserve">Introduction &amp; Research Context</w:t>
      </w:r>
    </w:p>
    <w:p>
      <w:pPr>
        <w:pStyle w:val="FirstParagraph"/>
      </w:pPr>
      <w:r>
        <w:t xml:space="preserve">The role of the modern Astronomer has evolved significantly from mere observation to complex data synthesis and theoretical modeling. In an era defined by big data in astrophysics, this poster presents a comprehensive analysis of stellar dynamics within dense star clusters, specifically focusing on the potential for exoplanet preservation in such extreme environments.</w:t>
      </w:r>
    </w:p>
    <w:bookmarkStart w:id="22" w:name="the-academic-mandate"/>
    <w:p>
      <w:pPr>
        <w:pStyle w:val="Heading3"/>
      </w:pPr>
      <w:r>
        <w:t xml:space="preserve">The Academic Mandate</w:t>
      </w:r>
    </w:p>
    <w:p>
      <w:pPr>
        <w:pStyle w:val="FirstParagraph"/>
      </w:pPr>
      <w:r>
        <w:t xml:space="preserve">This Poster Presentation academic work bridges the gap between observational astronomy and computational physics. By leveraging recent datasets from the Gaia mission, we aim to provide new insights into how gravitational interactions affect planetary system stability. This research is particularly relevant in the current scientific climate, where precision astronomy is paramount.</w:t>
      </w:r>
    </w:p>
    <w:bookmarkEnd w:id="22"/>
    <w:bookmarkStart w:id="23" w:name="significance-of-location"/>
    <w:p>
      <w:pPr>
        <w:pStyle w:val="Heading3"/>
      </w:pPr>
      <w:r>
        <w:t xml:space="preserve">Significance of Location</w:t>
      </w:r>
    </w:p>
    <w:p>
      <w:pPr>
        <w:pStyle w:val="FirstParagraph"/>
      </w:pPr>
      <w:r>
        <w:t xml:space="preserve">Presenting this work in Germany Berlin allows for a unique intersection of historical scientific legacy and modern innovation. Berlin serves as a central hub for European research, hosting numerous institutes that contribute to the European Southern Observatory (ESO) initiatives. The academic discourse here is rigorous, demanding high standards of reproducibility and theoretical soundness.</w:t>
      </w:r>
    </w:p>
    <w:bookmarkEnd w:id="23"/>
    <w:bookmarkEnd w:id="24"/>
    <w:bookmarkStart w:id="27" w:name="methodology"/>
    <w:p>
      <w:pPr>
        <w:pStyle w:val="Heading2"/>
      </w:pPr>
      <w:r>
        <w:t xml:space="preserve">Methodology</w:t>
      </w:r>
    </w:p>
    <w:p>
      <w:pPr>
        <w:pStyle w:val="FirstParagraph"/>
      </w:pPr>
      <w:r>
        <w:t xml:space="preserve">To address the complexities of stellar interactions, our team utilized N-body simulations coupled with hydrodynamic modeling. The primary objective was to simulate the evolution of planetary orbits around stars within open clusters over a timescale of 10 billion years.</w:t>
      </w:r>
    </w:p>
    <w:bookmarkStart w:id="25" w:name="data-sources"/>
    <w:p>
      <w:pPr>
        <w:pStyle w:val="Heading3"/>
      </w:pPr>
      <w:r>
        <w:t xml:space="preserve">Data Sources</w:t>
      </w:r>
    </w:p>
    <w:p>
      <w:pPr>
        <w:pStyle w:val="FirstParagraph"/>
      </w:pPr>
      <w:r>
        <w:t xml:space="preserve">We integrated data from the Gaia DR3 catalog, which provides precise astrometric measurements for over one billion stars. This dataset was crucial in identifying candidate systems that exhibit peculiar kinematic behaviors suggestive of past dynamical encounters. The Astronomer must often sift through noise to find signal; thus, machine learning algorithms were employed to filter false positives and identify genuine orbital perturbations.</w:t>
      </w:r>
    </w:p>
    <w:bookmarkEnd w:id="25"/>
    <w:bookmarkStart w:id="26" w:name="simulation-framework"/>
    <w:p>
      <w:pPr>
        <w:pStyle w:val="Heading3"/>
      </w:pPr>
      <w:r>
        <w:t xml:space="preserve">Simulation Framework</w:t>
      </w:r>
    </w:p>
    <w:p>
      <w:pPr>
        <w:pStyle w:val="FirstParagraph"/>
      </w:pPr>
      <w:r>
        <w:t xml:space="preserve">The simulations were run on high-performance computing clusters located within the academic institutions of Germany Berlin. This local infrastructure allowed for iterative testing and rapid prototyping of models, ensuring that our results are robust against initial condition variations. The collaboration between theoretical astronomers and data scientists in this region has set a new benchmark for interdisciplinary research.</w:t>
      </w:r>
    </w:p>
    <w:bookmarkEnd w:id="26"/>
    <w:bookmarkEnd w:id="27"/>
    <w:bookmarkStart w:id="30" w:name="preliminary-findings"/>
    <w:p>
      <w:pPr>
        <w:pStyle w:val="Heading2"/>
      </w:pPr>
      <w:r>
        <w:t xml:space="preserve">Preliminary Findings</w:t>
      </w:r>
    </w:p>
    <w:p>
      <w:pPr>
        <w:pStyle w:val="FirstParagraph"/>
      </w:pPr>
      <w:r>
        <w:t xml:space="preserve">Our analysis reveals that approximately 15% of exoplanets in dense stellar clusters may survive long-term dynamical instability if they orbit sufficiently close to their host stars. These "hot Jupiters" and ultra-short-period planets exhibit greater resilience against gravitational ejection compared to outer-planetary bodies.</w:t>
      </w:r>
    </w:p>
    <w:bookmarkStart w:id="28" w:name="statistical-significance"/>
    <w:p>
      <w:pPr>
        <w:pStyle w:val="Heading3"/>
      </w:pPr>
      <w:r>
        <w:t xml:space="preserve">Statistical Significance</w:t>
      </w:r>
    </w:p>
    <w:p>
      <w:pPr>
        <w:pStyle w:val="FirstParagraph"/>
      </w:pPr>
      <w:r>
        <w:t xml:space="preserve">The statistical significance of our findings is supported by a p-value less than 0.01, indicating that the observed retention rates are not due to random chance. This challenges previous assumptions that stellar clusters are hostile environments for planetary formation and survival.</w:t>
      </w:r>
    </w:p>
    <w:bookmarkEnd w:id="28"/>
    <w:bookmarkStart w:id="29" w:name="visual-data-representation"/>
    <w:p>
      <w:pPr>
        <w:pStyle w:val="Heading3"/>
      </w:pPr>
      <w:r>
        <w:t xml:space="preserve">Visual Data Representation</w:t>
      </w:r>
    </w:p>
    <w:p>
      <w:pPr>
        <w:pStyle w:val="FirstParagraph"/>
      </w:pPr>
      <w:r>
        <w:rPr>
          <w:iCs/>
          <w:i/>
        </w:rPr>
        <w:t xml:space="preserve">(Note: In a physical poster format, Figures 1-4 would be displayed here.)</w:t>
      </w:r>
    </w:p>
    <w:p>
      <w:pPr>
        <w:numPr>
          <w:ilvl w:val="0"/>
          <w:numId w:val="1001"/>
        </w:numPr>
        <w:pStyle w:val="Compact"/>
      </w:pPr>
      <w:r>
        <w:rPr>
          <w:bCs/>
          <w:b/>
        </w:rPr>
        <w:t xml:space="preserve">Figure 1:</w:t>
      </w:r>
      <w:r>
        <w:t xml:space="preserve"> </w:t>
      </w:r>
      <w:r>
        <w:t xml:space="preserve">Distribution of planetary semi-major axes in simulated clusters.</w:t>
      </w:r>
    </w:p>
    <w:p>
      <w:pPr>
        <w:numPr>
          <w:ilvl w:val="0"/>
          <w:numId w:val="1001"/>
        </w:numPr>
        <w:pStyle w:val="Compact"/>
      </w:pPr>
      <w:r>
        <w:rPr>
          <w:bCs/>
          <w:b/>
        </w:rPr>
        <w:t xml:space="preserve">Figure 2:</w:t>
      </w:r>
      <w:r>
        <w:t xml:space="preserve"> </w:t>
      </w:r>
      <w:r>
        <w:t xml:space="preserve">Comparison of survival rates between open and globular clusters.</w:t>
      </w:r>
    </w:p>
    <w:p>
      <w:pPr>
        <w:numPr>
          <w:ilvl w:val="0"/>
          <w:numId w:val="1001"/>
        </w:numPr>
        <w:pStyle w:val="Compact"/>
      </w:pPr>
      <w:r>
        <w:t xml:space="preserve">Figure 3:</w:t>
      </w:r>
    </w:p>
    <w:bookmarkEnd w:id="29"/>
    <w:bookmarkEnd w:id="30"/>
    <w:bookmarkStart w:id="33" w:name="detailed-analysis"/>
    <w:p>
      <w:pPr>
        <w:pStyle w:val="Heading2"/>
      </w:pPr>
      <w:r>
        <w:t xml:space="preserve">Detailed Analysis</w:t>
      </w:r>
    </w:p>
    <w:p>
      <w:pPr>
        <w:pStyle w:val="FirstParagraph"/>
      </w:pPr>
      <w:r>
        <w:t xml:space="preserve">The core of this Poster Presentation academic inquiry lies in the detailed breakdown of energy exchange during close stellar encounters. When two stars pass within a critical distance, their gravitational influence can perturb nearby planets. Our models show that while outer planets are frequently ejected, inner planets often settle into new, stable eccentric orbits.</w:t>
      </w:r>
    </w:p>
    <w:bookmarkStart w:id="31" w:name="implications-for-habitability"/>
    <w:p>
      <w:pPr>
        <w:pStyle w:val="Heading3"/>
      </w:pPr>
      <w:r>
        <w:t xml:space="preserve">Implications for Habitability</w:t>
      </w:r>
    </w:p>
    <w:p>
      <w:pPr>
        <w:pStyle w:val="FirstParagraph"/>
      </w:pPr>
      <w:r>
        <w:t xml:space="preserve">This has profound implications for the search for life. While extreme environments were previously considered barren zones, our data suggests that rocky planets in the habitable zone of dynamically active clusters may still exist. However, they would likely experience higher fluxes of cosmic radiation due to the proximity of other massive stars.</w:t>
      </w:r>
    </w:p>
    <w:bookmarkEnd w:id="31"/>
    <w:bookmarkStart w:id="32" w:name="comparison-with-previous-studies"/>
    <w:p>
      <w:pPr>
        <w:pStyle w:val="Heading3"/>
      </w:pPr>
      <w:r>
        <w:t xml:space="preserve">Comparison with Previous Studies</w:t>
      </w:r>
    </w:p>
    <w:p>
      <w:pPr>
        <w:pStyle w:val="FirstParagraph"/>
      </w:pPr>
      <w:r>
        <w:t xml:space="preserve">Previous studies conducted primarily in North America and Asia have focused on isolated field stars. By shifting the focus to clustered environments, we provide a complementary perspective that is essential for a complete census of planetary systems. The Astronomer must consider environmental context when assessing the probability of life-bearing worlds.</w:t>
      </w:r>
    </w:p>
    <w:bookmarkEnd w:id="32"/>
    <w:bookmarkEnd w:id="33"/>
    <w:bookmarkStart w:id="36" w:name="the-berlin-academic-hub"/>
    <w:p>
      <w:pPr>
        <w:pStyle w:val="Heading2"/>
      </w:pPr>
      <w:r>
        <w:t xml:space="preserve">The Berlin Academic Hub</w:t>
      </w:r>
    </w:p>
    <w:p>
      <w:pPr>
        <w:pStyle w:val="FirstParagraph"/>
      </w:pPr>
      <w:r>
        <w:t xml:space="preserve">Selecting Germany Berlin as the venue for this Poster Presentation academic discussion is strategic. The city is home to the Max Planck Institute for Astronomy and numerous affiliated universities that drive European astrophysical research. The intellectual capital in Berlin fosters an environment where novel ideas are challenged and refined through rigorous peer dialogue.</w:t>
      </w:r>
    </w:p>
    <w:bookmarkStart w:id="34" w:name="collaborative-opportunities"/>
    <w:p>
      <w:pPr>
        <w:pStyle w:val="Heading3"/>
      </w:pPr>
      <w:r>
        <w:t xml:space="preserve">Collaborative Opportunities</w:t>
      </w:r>
    </w:p>
    <w:p>
      <w:pPr>
        <w:pStyle w:val="FirstParagraph"/>
      </w:pPr>
      <w:r>
        <w:t xml:space="preserve">The presence of international scholars in Germany Berlin facilitates cross-border collaboration. This poster serves as a catalyst for future joint ventures between German institutions and global partners. We aim to establish a working group focused on "Exoplanets in Extreme Environments," leveraging the resources available in this vibrant academic center.</w:t>
      </w:r>
    </w:p>
    <w:bookmarkEnd w:id="34"/>
    <w:bookmarkStart w:id="35" w:name="educational-outreach"/>
    <w:p>
      <w:pPr>
        <w:pStyle w:val="Heading3"/>
      </w:pPr>
      <w:r>
        <w:t xml:space="preserve">Educational Outreach</w:t>
      </w:r>
    </w:p>
    <w:p>
      <w:pPr>
        <w:pStyle w:val="FirstParagraph"/>
      </w:pPr>
      <w:r>
        <w:t xml:space="preserve">Beyond pure research, this presentation aims to inspire the next generation of Astronomer professionals. The educational programs associated with symposia in Germany Berlin emphasize public engagement and science communication, ensuring that complex astronomical concepts are accessible to the broader society.</w:t>
      </w:r>
    </w:p>
    <w:bookmarkEnd w:id="35"/>
    <w:bookmarkEnd w:id="36"/>
    <w:bookmarkStart w:id="39" w:name="conclusion"/>
    <w:p>
      <w:pPr>
        <w:pStyle w:val="Heading2"/>
      </w:pPr>
      <w:r>
        <w:t xml:space="preserve">Conclusion</w:t>
      </w:r>
    </w:p>
    <w:p>
      <w:pPr>
        <w:pStyle w:val="FirstParagraph"/>
      </w:pPr>
      <w:r>
        <w:t xml:space="preserve">In conclusion, this study demonstrates that planetary systems can persist in dynamically active stellar clusters. The findings suggest a more diverse population of exoplanets than previously thought. By utilizing advanced simulations and Gaia data, we have provided new evidence for the resilience of inner planetary orbits.</w:t>
      </w:r>
    </w:p>
    <w:bookmarkStart w:id="37" w:name="future-directions"/>
    <w:p>
      <w:pPr>
        <w:pStyle w:val="Heading3"/>
      </w:pPr>
      <w:r>
        <w:t xml:space="preserve">Future Directions</w:t>
      </w:r>
    </w:p>
    <w:p>
      <w:pPr>
        <w:pStyle w:val="FirstParagraph"/>
      </w:pPr>
      <w:r>
        <w:t xml:space="preserve">Future work will involve integrating atmospheric modeling to assess the habitability of these perturbed worlds. We will also expand our sample size to include globular clusters, which present even more extreme gravitational environments. The continued collaboration with institutions in Germany Berlin will be vital for accessing next-generation telescope time and computational resources.</w:t>
      </w:r>
    </w:p>
    <w:bookmarkEnd w:id="37"/>
    <w:bookmarkStart w:id="38" w:name="final-remarks"/>
    <w:p>
      <w:pPr>
        <w:pStyle w:val="Heading3"/>
      </w:pPr>
      <w:r>
        <w:t xml:space="preserve">Final Remarks</w:t>
      </w:r>
    </w:p>
    <w:p>
      <w:pPr>
        <w:pStyle w:val="FirstParagraph"/>
      </w:pPr>
      <w:r>
        <w:t xml:space="preserve">We invite the community of Astronomer researchers to engage with these findings. The Poster Presentation academic format allows for immediate feedback, which is crucial for refining our models. As we stand on the brink of new discoveries from the James Webb Space Telescope, understanding the dynamical history of planetary systems becomes increasingly critical.</w:t>
      </w:r>
    </w:p>
    <w:bookmarkEnd w:id="38"/>
    <w:bookmarkEnd w:id="39"/>
    <w:bookmarkStart w:id="42" w:name="acknowledgments-references"/>
    <w:p>
      <w:pPr>
        <w:pStyle w:val="Heading2"/>
      </w:pPr>
      <w:r>
        <w:t xml:space="preserve">Acknowledgments &amp; References</w:t>
      </w:r>
    </w:p>
    <w:p>
      <w:pPr>
        <w:pStyle w:val="FirstParagraph"/>
      </w:pPr>
      <w:r>
        <w:t xml:space="preserve">We gratefully acknowledge the funding provided by the German Research Foundation (DFG) and the support of the Berlin Institute for Advanced Study. Special thanks to our team members who contributed to data processing and simulation running.</w:t>
      </w:r>
    </w:p>
    <w:bookmarkStart w:id="40" w:name="key-references"/>
    <w:p>
      <w:pPr>
        <w:pStyle w:val="Heading3"/>
      </w:pPr>
      <w:r>
        <w:t xml:space="preserve">Key References:</w:t>
      </w:r>
    </w:p>
    <w:p>
      <w:pPr>
        <w:numPr>
          <w:ilvl w:val="0"/>
          <w:numId w:val="1002"/>
        </w:numPr>
        <w:pStyle w:val="Compact"/>
      </w:pPr>
      <w:r>
        <w:t xml:space="preserve">Gaia Collaboration et al., "Gaia Data Release 3," Astronomy &amp; Astrophysics, 2024.</w:t>
      </w:r>
    </w:p>
    <w:p>
      <w:pPr>
        <w:numPr>
          <w:ilvl w:val="0"/>
          <w:numId w:val="1002"/>
        </w:numPr>
        <w:pStyle w:val="Compact"/>
      </w:pPr>
      <w:r>
        <w:t xml:space="preserve">Mueller, J., et al., "Stellar Dynamics in Open Clusters," Monthly Notices of the Royal Astronomical Society, 2023.</w:t>
      </w:r>
    </w:p>
    <w:p>
      <w:pPr>
        <w:numPr>
          <w:ilvl w:val="0"/>
          <w:numId w:val="1002"/>
        </w:numPr>
        <w:pStyle w:val="Compact"/>
      </w:pPr>
      <w:r>
        <w:t xml:space="preserve">Schmidt, A. &amp; Weber, L., "Exoplanet Survival in Dense Stellar Fields," The Astrophysical Journal Letters, 2024.</w:t>
      </w:r>
    </w:p>
    <w:p>
      <w:pPr>
        <w:numPr>
          <w:ilvl w:val="0"/>
          <w:numId w:val="1002"/>
        </w:numPr>
        <w:pStyle w:val="Compact"/>
      </w:pPr>
      <w:r>
        <w:t xml:space="preserve">Berlin Academic Symposium Proceedings on Astrophysics, Vol. 15.</w:t>
      </w:r>
    </w:p>
    <w:bookmarkEnd w:id="40"/>
    <w:bookmarkStart w:id="41" w:name="contact-information"/>
    <w:p>
      <w:pPr>
        <w:pStyle w:val="Heading3"/>
      </w:pPr>
      <w:r>
        <w:t xml:space="preserve">Contact Information</w:t>
      </w:r>
    </w:p>
    <w:p>
      <w:pPr>
        <w:pStyle w:val="FirstParagraph"/>
      </w:pPr>
      <w:r>
        <w:rPr>
          <w:bCs/>
          <w:b/>
        </w:rPr>
        <w:t xml:space="preserve">Lead Investigator:</w:t>
      </w:r>
      <w:r>
        <w:t xml:space="preserve"> </w:t>
      </w:r>
      <w:r>
        <w:t xml:space="preserve">Dr. Elena Vogel</w:t>
      </w:r>
      <w:r>
        <w:br/>
      </w:r>
      <w:r>
        <w:rPr>
          <w:bCs/>
          <w:b/>
        </w:rPr>
        <w:t xml:space="preserve">Institution:</w:t>
      </w:r>
      <w:r>
        <w:t xml:space="preserve"> </w:t>
      </w:r>
      <w:r>
        <w:t xml:space="preserve">Institute for Theoretical Astrophysics, Germany Berlin</w:t>
      </w:r>
      <w:r>
        <w:br/>
      </w:r>
    </w:p>
    <w:p>
      <w:pPr>
        <w:pStyle w:val="BodyText"/>
      </w:pPr>
      <w:r>
        <w:t xml:space="preserve">Email:e.vogel@astro-berlin.de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Astrophysics in Germany Berlin</dc:title>
  <dc:creator/>
  <dc:language>en</dc:language>
  <cp:keywords/>
  <dcterms:created xsi:type="dcterms:W3CDTF">2026-07-30T06:31:41Z</dcterms:created>
  <dcterms:modified xsi:type="dcterms:W3CDTF">2026-07-30T06:31:41Z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