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Frankfurt</w:t>
      </w:r>
      <w:r>
        <w:t xml:space="preserve"> </w:t>
      </w:r>
      <w:r>
        <w:t xml:space="preserve">Academic</w:t>
      </w:r>
      <w:r>
        <w:t xml:space="preserve"> </w:t>
      </w:r>
      <w:r>
        <w:t xml:space="preserve">Symposium</w:t>
      </w:r>
    </w:p>
    <w:bookmarkStart w:id="30" w:name="Xe916e402acc9cf8d134f75e9bc11590b95a51fa"/>
    <w:p>
      <w:pPr>
        <w:pStyle w:val="Heading1"/>
      </w:pPr>
      <w:r>
        <w:t xml:space="preserve">Astronomer Poster Presentation: Advancements in High-Energy Astrophysics and Interstellar Medium Dynamics</w:t>
      </w:r>
    </w:p>
    <w:p>
      <w:pPr>
        <w:pStyle w:val="FirstParagraph"/>
      </w:pPr>
      <w:r>
        <w:t xml:space="preserve">Presented at the International Symposium on Space Sciences</w:t>
      </w:r>
      <w:r>
        <w:br/>
      </w:r>
      <w:r>
        <w:t xml:space="preserve">Location:</w:t>
      </w:r>
      <w:r>
        <w:t xml:space="preserve"> </w:t>
      </w:r>
      <w:r>
        <w:rPr>
          <w:bCs/>
          <w:b/>
        </w:rPr>
        <w:t xml:space="preserve">Germany, Frankfurt</w:t>
      </w:r>
      <w:r>
        <w:br/>
      </w:r>
      <w:r>
        <w:t xml:space="preserve">Date: October 24-26, 2023</w:t>
      </w:r>
      <w:r>
        <w:br/>
      </w:r>
      <w:r>
        <w:t xml:space="preserve">Author(s): Dr. Elena Vogel &amp; Prof. Marcus Thorne, Institute for Theoretical Physics &amp; Astronomy</w:t>
      </w:r>
    </w:p>
    <w:bookmarkStart w:id="20" w:name="abstract"/>
    <w:p>
      <w:pPr>
        <w:pStyle w:val="Heading3"/>
      </w:pPr>
      <w:r>
        <w:t xml:space="preserve">Abstract</w:t>
      </w:r>
    </w:p>
    <w:p>
      <w:pPr>
        <w:pStyle w:val="FirstParagraph"/>
      </w:pPr>
      <w:r>
        <w:t xml:space="preserve">This poster presentation details the latest findings from our collaborative research group concerning the interaction between high-energy cosmic rays and the dense molecular clouds within our galaxy. As an</w:t>
      </w:r>
      <w:r>
        <w:t xml:space="preserve"> </w:t>
      </w:r>
      <w:r>
        <w:rPr>
          <w:bCs/>
          <w:b/>
        </w:rPr>
        <w:t xml:space="preserve">Astronomer</w:t>
      </w:r>
      <w:r>
        <w:t xml:space="preserve">, I have dedicated the past five years to analyzing spectral data obtained from next-generation radio telescopes. This study, presented in</w:t>
      </w:r>
      <w:r>
        <w:t xml:space="preserve"> </w:t>
      </w:r>
      <w:r>
        <w:rPr>
          <w:bCs/>
          <w:b/>
        </w:rPr>
        <w:t xml:space="preserve">Germany Frankfurt</w:t>
      </w:r>
      <w:r>
        <w:t xml:space="preserve">, aims to bridge the gap between observational data and theoretical models of star formation triggers. The results suggest that shock waves from supernova remnants play a more critical role in ionizing local interstellar media than previously modeled by standard hydrodynamic simulations.</w:t>
      </w:r>
    </w:p>
    <w:bookmarkEnd w:id="20"/>
    <w:bookmarkStart w:id="21" w:name="introduction-and-context"/>
    <w:p>
      <w:pPr>
        <w:pStyle w:val="Heading2"/>
      </w:pPr>
      <w:r>
        <w:t xml:space="preserve">1. Introduction and Context</w:t>
      </w:r>
    </w:p>
    <w:p>
      <w:pPr>
        <w:pStyle w:val="FirstParagraph"/>
      </w:pPr>
      <w:r>
        <w:t xml:space="preserve">The field of modern astronomy is undergoing a renaissance, driven by unprecedented technological advancements in data acquisition and computational power. As an active participant in this global scientific community, my work focuses on the complex dynamics of the interstellar medium (ISM). The ISM is not merely empty space; it is a turbulent plasma consisting of gas, dust, cosmic rays, and magnetic fields. Understanding its behavior is paramount for deciphering the life cycle of stars.</w:t>
      </w:r>
    </w:p>
    <w:p>
      <w:pPr>
        <w:pStyle w:val="BodyText"/>
      </w:pPr>
      <w:r>
        <w:t xml:space="preserve">This presentation was specifically curated for the academic audience in</w:t>
      </w:r>
      <w:r>
        <w:t xml:space="preserve"> </w:t>
      </w:r>
      <w:r>
        <w:rPr>
          <w:bCs/>
          <w:b/>
        </w:rPr>
        <w:t xml:space="preserve">Germany Frankfurt</w:t>
      </w:r>
      <w:r>
        <w:t xml:space="preserve">, a city that has historically served as a pivotal hub for scientific exchange in Central Europe. The choice of venue is significant, as Frankfurt hosts several major research institutions and financial backing agencies interested in fundamental science. By presenting here, we aim to foster collaborations between European astronomers and global peers who are tackling similar questions regarding the origins of stellar structures.</w:t>
      </w:r>
    </w:p>
    <w:bookmarkEnd w:id="21"/>
    <w:bookmarkStart w:id="22" w:name="theoretical-framework"/>
    <w:p>
      <w:pPr>
        <w:pStyle w:val="Heading2"/>
      </w:pPr>
      <w:r>
        <w:t xml:space="preserve">2. Theoretical Framework</w:t>
      </w:r>
    </w:p>
    <w:p>
      <w:pPr>
        <w:pStyle w:val="FirstParagraph"/>
      </w:pPr>
      <w:r>
        <w:t xml:space="preserve">To understand the phenomena we observed, one must first grasp the underlying physics. The primary theoretical framework relies on magnetohydrodynamics (MHD). MHD combines the laws of fluid dynamics with Maxwell's equations to describe how electrically conducting fluids, such as plasma in space, behave under magnetic fields.</w:t>
      </w:r>
    </w:p>
    <w:p>
      <w:pPr>
        <w:numPr>
          <w:ilvl w:val="0"/>
          <w:numId w:val="1001"/>
        </w:numPr>
        <w:pStyle w:val="Compact"/>
      </w:pPr>
      <w:r>
        <w:rPr>
          <w:bCs/>
          <w:b/>
        </w:rPr>
        <w:t xml:space="preserve">Magnetic Reconnection:</w:t>
      </w:r>
      <w:r>
        <w:t xml:space="preserve"> </w:t>
      </w:r>
      <w:r>
        <w:t xml:space="preserve">We investigate how magnetic field lines break and reconnect, releasing massive amounts of energy. This process is crucial for heating the solar corona and potentially influencing local ISM temperatures.</w:t>
      </w:r>
    </w:p>
    <w:p>
      <w:pPr>
        <w:numPr>
          <w:ilvl w:val="0"/>
          <w:numId w:val="1001"/>
        </w:numPr>
        <w:pStyle w:val="Compact"/>
      </w:pPr>
      <w:r>
        <w:rPr>
          <w:bCs/>
          <w:b/>
        </w:rPr>
        <w:t xml:space="preserve">Cosmic Ray Propagation:</w:t>
      </w:r>
      <w:r>
        <w:t xml:space="preserve"> </w:t>
      </w:r>
      <w:r>
        <w:t xml:space="preserve">High-energy particles, accelerated by supernovae, travel through the galaxy. Their interaction with neutral hydrogen clouds creates secondary particles and gamma-ray emissions, which serve as our primary observational signature.</w:t>
      </w:r>
    </w:p>
    <w:p>
      <w:pPr>
        <w:pStyle w:val="FirstParagraph"/>
      </w:pPr>
      <w:r>
        <w:t xml:space="preserve">The complexity of these interactions requires supercomputing resources to simulate accurately. Our team utilized parallel processing clusters to model these scenarios over timescales that would be impossible to observe directly in real-time.</w:t>
      </w:r>
    </w:p>
    <w:bookmarkEnd w:id="22"/>
    <w:bookmarkStart w:id="24" w:name="methodology-and-data-acquisition"/>
    <w:p>
      <w:pPr>
        <w:pStyle w:val="Heading2"/>
      </w:pPr>
      <w:r>
        <w:t xml:space="preserve">3. Methodology and Data Acquisition</w:t>
      </w:r>
    </w:p>
    <w:p>
      <w:pPr>
        <w:pStyle w:val="FirstParagraph"/>
      </w:pPr>
      <w:r>
        <w:t xml:space="preserve">The data presented in this poster was collected using a combination of archival data from the Chandra X-ray Observatory and new observational runs from the ALMA (Atacama Large Millimeter/submillimeter Array). As an</w:t>
      </w:r>
      <w:r>
        <w:t xml:space="preserve"> </w:t>
      </w:r>
      <w:r>
        <w:rPr>
          <w:bCs/>
          <w:b/>
        </w:rPr>
        <w:t xml:space="preserve">Astronomer</w:t>
      </w:r>
      <w:r>
        <w:t xml:space="preserve">, I personally oversaw the calibration processes to ensure that instrumental noise did not skew our statistical analysis.</w:t>
      </w:r>
    </w:p>
    <w:bookmarkStart w:id="23" w:name="data-processing-steps"/>
    <w:p>
      <w:pPr>
        <w:pStyle w:val="Heading3"/>
      </w:pPr>
      <w:r>
        <w:t xml:space="preserve">Data Processing Steps:</w:t>
      </w:r>
    </w:p>
    <w:p>
      <w:pPr>
        <w:numPr>
          <w:ilvl w:val="0"/>
          <w:numId w:val="1002"/>
        </w:numPr>
        <w:pStyle w:val="Compact"/>
      </w:pPr>
      <w:r>
        <w:rPr>
          <w:bCs/>
          <w:b/>
        </w:rPr>
        <w:t xml:space="preserve">Spectral Line Analysis:</w:t>
      </w:r>
      <w:r>
        <w:t xml:space="preserve"> </w:t>
      </w:r>
      <w:r>
        <w:t xml:space="preserve">We isolated specific emission lines of carbon monoxide (CO) and ionized carbon ([C II]) to trace the density and temperature of the gas clouds.</w:t>
      </w:r>
    </w:p>
    <w:p>
      <w:pPr>
        <w:numPr>
          <w:ilvl w:val="0"/>
          <w:numId w:val="1002"/>
        </w:numPr>
        <w:pStyle w:val="Compact"/>
      </w:pPr>
      <w:r>
        <w:rPr>
          <w:bCs/>
          <w:b/>
        </w:rPr>
        <w:t xml:space="preserve">Spatial Filtering:</w:t>
      </w:r>
      <w:r>
        <w:t xml:space="preserve"> </w:t>
      </w:r>
      <w:r>
        <w:t xml:space="preserve">Using Fourier transform techniques, we removed background noise caused by galactic foreground emissions.</w:t>
      </w:r>
    </w:p>
    <w:p>
      <w:pPr>
        <w:numPr>
          <w:ilvl w:val="0"/>
          <w:numId w:val="1002"/>
        </w:numPr>
        <w:pStyle w:val="Compact"/>
      </w:pPr>
      <w:r>
        <w:rPr>
          <w:bCs/>
          <w:b/>
        </w:rPr>
        <w:t xml:space="preserve">MHD Simulation Integration:</w:t>
      </w:r>
      <w:r>
        <w:t xml:space="preserve"> </w:t>
      </w:r>
      <w:r>
        <w:t xml:space="preserve">The observational data was compared against 12 distinct MHD simulation models to find the best fit for our observed shock velocities.</w:t>
      </w:r>
    </w:p>
    <w:p>
      <w:pPr>
        <w:pStyle w:val="FirstParagraph"/>
      </w:pPr>
      <w:r>
        <w:t xml:space="preserve">The rigorous methodology employed ensures that the conclusions drawn are robust and reproducible, a standard expected by the academic community in</w:t>
      </w:r>
      <w:r>
        <w:t xml:space="preserve"> </w:t>
      </w:r>
      <w:r>
        <w:rPr>
          <w:bCs/>
          <w:b/>
        </w:rPr>
        <w:t xml:space="preserve">Germany Frankfurt</w:t>
      </w:r>
      <w:r>
        <w:t xml:space="preserve">.</w:t>
      </w:r>
    </w:p>
    <w:bookmarkEnd w:id="23"/>
    <w:bookmarkEnd w:id="24"/>
    <w:bookmarkStart w:id="26" w:name="results-and-discussion"/>
    <w:p>
      <w:pPr>
        <w:pStyle w:val="Heading2"/>
      </w:pPr>
      <w:r>
        <w:t xml:space="preserve">4. Results and Discussion</w:t>
      </w:r>
    </w:p>
    <w:p>
      <w:pPr>
        <w:pStyle w:val="FirstParagraph"/>
      </w:pPr>
      <w:r>
        <w:t xml:space="preserve">The results indicate a strong correlation between regions of high cosmic ray density and enhanced star formation rates. Specifically, we observed that in molecular clouds where shock waves from nearby supernovae had passed within the last 100,000 years, there was a 45% increase in the number of protostellar cores compared to control groups.</w:t>
      </w:r>
    </w:p>
    <w:bookmarkStart w:id="25" w:name="key-findings"/>
    <w:p>
      <w:pPr>
        <w:pStyle w:val="Heading3"/>
      </w:pPr>
      <w:r>
        <w:t xml:space="preserve">Key Findings:</w:t>
      </w:r>
    </w:p>
    <w:p>
      <w:pPr>
        <w:numPr>
          <w:ilvl w:val="0"/>
          <w:numId w:val="1003"/>
        </w:numPr>
        <w:pStyle w:val="Compact"/>
      </w:pPr>
      <w:r>
        <w:rPr>
          <w:bCs/>
          <w:b/>
        </w:rPr>
        <w:t xml:space="preserve">Energy Transfer Efficiency:</w:t>
      </w:r>
      <w:r>
        <w:t xml:space="preserve"> </w:t>
      </w:r>
      <w:r>
        <w:t xml:space="preserve">Approximately 15% of the kinetic energy from supernova shocks is converted into thermal energy within the molecular clouds, significantly above previous estimates of 5-8%.</w:t>
      </w:r>
    </w:p>
    <w:p>
      <w:pPr>
        <w:numPr>
          <w:ilvl w:val="0"/>
          <w:numId w:val="1003"/>
        </w:numPr>
        <w:pStyle w:val="Compact"/>
      </w:pPr>
      <w:r>
        <w:rPr>
          <w:bCs/>
          <w:b/>
        </w:rPr>
        <w:t xml:space="preserve">Ionic Fraction Increase:</w:t>
      </w:r>
      <w:r>
        <w:t xml:space="preserve"> </w:t>
      </w:r>
      <w:r>
        <w:t xml:space="preserve">The presence of cosmic rays increases the ionization fraction by two orders of magnitude, which affects how magnetic fields couple with the neutral gas.</w:t>
      </w:r>
    </w:p>
    <w:p>
      <w:pPr>
        <w:pStyle w:val="FirstParagraph"/>
      </w:pPr>
      <w:r>
        <w:t xml:space="preserve">This suggests that star formation is not just a gravitational collapse process but is actively triggered and regulated by external energetic events. This finding challenges the traditional view of isolated cloud collapse and supports a more dynamic, interconnected model of galactic evolution.</w:t>
      </w:r>
    </w:p>
    <w:bookmarkEnd w:id="25"/>
    <w:bookmarkEnd w:id="26"/>
    <w:bookmarkStart w:id="27" w:name="X741887b92403cba67ca3eb9232f6baa19ee3073"/>
    <w:p>
      <w:pPr>
        <w:pStyle w:val="Heading2"/>
      </w:pPr>
      <w:r>
        <w:t xml:space="preserve">5. Implications for the German Academic Community</w:t>
      </w:r>
    </w:p>
    <w:p>
      <w:pPr>
        <w:pStyle w:val="FirstParagraph"/>
      </w:pPr>
      <w:r>
        <w:t xml:space="preserve">Presenting these findings in</w:t>
      </w:r>
      <w:r>
        <w:t xml:space="preserve"> </w:t>
      </w:r>
      <w:r>
        <w:rPr>
          <w:bCs/>
          <w:b/>
        </w:rPr>
        <w:t xml:space="preserve">Germany Frankfurt</w:t>
      </w:r>
      <w:r>
        <w:t xml:space="preserve">, an intellectual center with deep roots in physics and astronomy, allows for immediate feedback from leading experts. The Max Planck Institute for Astronomy and other nearby research facilities are actively engaged in similar studies. Our results may influence ongoing projects related to the European Space Agency’s Euclid mission, which aims to map the dark universe.</w:t>
      </w:r>
    </w:p>
    <w:p>
      <w:pPr>
        <w:pStyle w:val="BodyText"/>
      </w:pPr>
      <w:r>
        <w:t xml:space="preserve">Furthermore, this presentation highlights the importance of international data sharing. The synergy between American telescopes (Chandra) and southern hemisphere arrays (ALMA) demonstrates that modern astronomy is a borderless endeavor. The academic environment in Frankfurt serves as an ideal forum for discussing these cross-border collaborations and securing future funding for joint observational campaigns.</w:t>
      </w:r>
    </w:p>
    <w:bookmarkEnd w:id="27"/>
    <w:bookmarkStart w:id="28" w:name="conclusion"/>
    <w:p>
      <w:pPr>
        <w:pStyle w:val="Heading2"/>
      </w:pPr>
      <w:r>
        <w:t xml:space="preserve">6. Conclusion</w:t>
      </w:r>
    </w:p>
    <w:p>
      <w:pPr>
        <w:pStyle w:val="FirstParagraph"/>
      </w:pPr>
      <w:r>
        <w:t xml:space="preserve">In conclusion, our study provides compelling evidence that high-energy events significantly impact the chemistry and dynamics of the interstellar medium. For an</w:t>
      </w:r>
      <w:r>
        <w:t xml:space="preserve"> </w:t>
      </w:r>
      <w:r>
        <w:rPr>
          <w:bCs/>
          <w:b/>
        </w:rPr>
        <w:t xml:space="preserve">Astronomer</w:t>
      </w:r>
      <w:r>
        <w:t xml:space="preserve">, these insights are vital for refining models of galaxy evolution. The data suggests that we must account for cosmic ray heating in all simulations of star-forming regions.</w:t>
      </w:r>
    </w:p>
    <w:p>
      <w:pPr>
        <w:pStyle w:val="BodyText"/>
      </w:pPr>
      <w:r>
        <w:t xml:space="preserve">We invite colleagues and peers in</w:t>
      </w:r>
      <w:r>
        <w:t xml:space="preserve"> </w:t>
      </w:r>
      <w:r>
        <w:rPr>
          <w:bCs/>
          <w:b/>
        </w:rPr>
        <w:t xml:space="preserve">Germany Frankfurt</w:t>
      </w:r>
      <w:r>
        <w:t xml:space="preserve"> </w:t>
      </w:r>
      <w:r>
        <w:t xml:space="preserve">to engage with us during the poster session to discuss potential collaborations. By combining our observational capabilities with local theoretical expertise, we can further unravel the mysteries of the cosmos. This presentation stands as a testament to the rigorous standards of scientific inquiry and the collaborative spirit that defines contemporary astronomical research.</w:t>
      </w:r>
    </w:p>
    <w:bookmarkEnd w:id="28"/>
    <w:bookmarkStart w:id="29" w:name="references-and-acknowledgments"/>
    <w:p>
      <w:pPr>
        <w:pStyle w:val="Heading2"/>
      </w:pPr>
      <w:r>
        <w:t xml:space="preserve">7. References and Acknowledgments</w:t>
      </w:r>
    </w:p>
    <w:p>
      <w:pPr>
        <w:pStyle w:val="FirstParagraph"/>
      </w:pPr>
      <w:r>
        <w:t xml:space="preserve">This work was supported by grants from the European Research Council (ERC) and the German Science Foundation (DFG). We thank the technical staff at ALMA for their assistance in data acquisition. Key references include works by Smith et al. on MHD simulations, and Müller regarding cosmic ray propagation in dense media.</w:t>
      </w:r>
    </w:p>
    <w:p>
      <w:pPr>
        <w:pStyle w:val="BodyText"/>
      </w:pPr>
      <w:r>
        <w:rPr>
          <w:iCs/>
          <w:i/>
        </w:rPr>
        <w:t xml:space="preserve">For further inquiries, please contact the lead presenter via the conference directory or visit our lab’s webpage listed below.</w:t>
      </w:r>
    </w:p>
    <w:bookmarkEnd w:id="29"/>
    <w:p>
      <w:pPr>
        <w:pStyle w:val="BodyText"/>
      </w:pPr>
      <w:r>
        <w:t xml:space="preserve">© 2023 Institute for Theoretical Physics &amp; Astronomy. All rights reserved.</w:t>
      </w:r>
      <w:r>
        <w:br/>
      </w:r>
      <w:r>
        <w:t xml:space="preserve">Presented in Frankfurt, Germany. | Academic Poster Presentation Series.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Frankfurt Academic Symposium</dc:title>
  <dc:creator/>
  <dc:language>en</dc:language>
  <cp:keywords/>
  <dcterms:created xsi:type="dcterms:W3CDTF">2026-07-29T18:01:35Z</dcterms:created>
  <dcterms:modified xsi:type="dcterms:W3CDTF">2026-07-29T18:01:35Z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