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Cosmic</w:t>
      </w:r>
      <w:r>
        <w:t xml:space="preserve"> </w:t>
      </w:r>
      <w:r>
        <w:t xml:space="preserve">Horizons</w:t>
      </w:r>
      <w:r>
        <w:t xml:space="preserve"> </w:t>
      </w:r>
      <w:r>
        <w:t xml:space="preserve">in</w:t>
      </w:r>
      <w:r>
        <w:t xml:space="preserve"> </w:t>
      </w:r>
      <w:r>
        <w:t xml:space="preserve">Moscow</w:t>
      </w:r>
    </w:p>
    <w:bookmarkStart w:id="20" w:name="Xbf1a57c1bdc55d02d5089f35e818ff1b818ff0c"/>
    <w:p>
      <w:pPr>
        <w:pStyle w:val="Heading1"/>
      </w:pPr>
      <w:r>
        <w:t xml:space="preserve">Astronomer Poster Presentation: Deciphering the Cosmos</w:t>
      </w:r>
    </w:p>
    <w:p>
      <w:pPr>
        <w:pStyle w:val="FirstParagraph"/>
      </w:pPr>
      <w:r>
        <w:t xml:space="preserve">Presented at the International Symposium on Astrophysics</w:t>
      </w:r>
      <w:r>
        <w:br/>
      </w:r>
      <w:r>
        <w:rPr>
          <w:bCs/>
          <w:b/>
        </w:rPr>
        <w:t xml:space="preserve">Moscow, Russia</w:t>
      </w:r>
    </w:p>
    <w:bookmarkEnd w:id="20"/>
    <w:bookmarkStart w:id="21" w:name="Xf77757bc5fa000e6278394bf7f9b99798a87e91"/>
    <w:p>
      <w:pPr>
        <w:pStyle w:val="Heading2"/>
      </w:pPr>
      <w:r>
        <w:t xml:space="preserve">I. Introduction and Context: The Astronomer in Moscow</w:t>
      </w:r>
    </w:p>
    <w:p>
      <w:pPr>
        <w:pStyle w:val="FirstParagraph"/>
      </w:pPr>
      <w:r>
        <w:t xml:space="preserve">The role of the modern</w:t>
      </w:r>
      <w:r>
        <w:t xml:space="preserve"> </w:t>
      </w:r>
      <w:r>
        <w:rPr>
          <w:bCs/>
          <w:b/>
        </w:rPr>
        <w:t xml:space="preserve">Astronomer</w:t>
      </w:r>
      <w:r>
        <w:t xml:space="preserve"> </w:t>
      </w:r>
      <w:r>
        <w:t xml:space="preserve">has evolved significantly from the classical era of visual observation to a discipline dominated by data science, high-performance computing, and international collaboration. This poster presentation outlines recent findings in extragalactic astrophysics while highlighting the critical importance of hosting such scientific discourse in</w:t>
      </w:r>
      <w:r>
        <w:t xml:space="preserve"> </w:t>
      </w:r>
      <w:r>
        <w:rPr>
          <w:bCs/>
          <w:b/>
        </w:rPr>
        <w:t xml:space="preserve">Russia Moscow</w:t>
      </w:r>
      <w:r>
        <w:t xml:space="preserve">. As a historic center for mathematical physics and space exploration, Moscow serves as an ideal nexus for bridging Eastern European astronomical heritage with contemporary global research methodologies.</w:t>
      </w:r>
    </w:p>
    <w:p>
      <w:pPr>
        <w:pStyle w:val="BodyText"/>
      </w:pPr>
      <w:r>
        <w:t xml:space="preserve">The primary objective of this presentation is to showcase new spectral analysis techniques applied to distant quasars, emphasizing how these discoveries contribute to our understanding of dark energy distribution. By situating this</w:t>
      </w:r>
      <w:r>
        <w:t xml:space="preserve"> </w:t>
      </w:r>
      <w:r>
        <w:rPr>
          <w:bCs/>
          <w:b/>
        </w:rPr>
        <w:t xml:space="preserve">Poster Presentation academic</w:t>
      </w:r>
      <w:r>
        <w:t xml:space="preserve"> </w:t>
      </w:r>
      <w:r>
        <w:t xml:space="preserve">output within the cultural and scientific framework of a meeting in Moscow, we acknowledge the enduring legacy of Soviet-era astronomical contributions and foster new partnerships between Russian institutions like the Special Astrophysical Observatory (SAO RAS) and international counterparts.</w:t>
      </w:r>
    </w:p>
    <w:bookmarkEnd w:id="21"/>
    <w:bookmarkStart w:id="22" w:name="X8689105d2da6426b009ab1b15803c72e531bfac"/>
    <w:p>
      <w:pPr>
        <w:pStyle w:val="Heading2"/>
      </w:pPr>
      <w:r>
        <w:t xml:space="preserve">II. The Astronomer’s Toolkit: Modern Methodologies</w:t>
      </w:r>
    </w:p>
    <w:p>
      <w:pPr>
        <w:pStyle w:val="FirstParagraph"/>
      </w:pPr>
      <w:r>
        <w:t xml:space="preserve">To present accurate and compelling results, the contemporary</w:t>
      </w:r>
      <w:r>
        <w:t xml:space="preserve"> </w:t>
      </w:r>
      <w:r>
        <w:rPr>
          <w:bCs/>
          <w:b/>
        </w:rPr>
        <w:t xml:space="preserve">Astronomer</w:t>
      </w:r>
      <w:r>
        <w:t xml:space="preserve"> </w:t>
      </w:r>
      <w:r>
        <w:t xml:space="preserve">must employ rigorous statistical methods and advanced visualization techniques. In this section, we detail the methodologies used to process data from the upcoming Russian-led mission components alongside European Space Agency (ESA) datasets.</w:t>
      </w:r>
    </w:p>
    <w:p>
      <w:pPr>
        <w:numPr>
          <w:ilvl w:val="0"/>
          <w:numId w:val="1001"/>
        </w:numPr>
        <w:pStyle w:val="Compact"/>
      </w:pPr>
      <w:r>
        <w:rPr>
          <w:bCs/>
          <w:b/>
        </w:rPr>
        <w:t xml:space="preserve">Spectroscopic Reduction:</w:t>
      </w:r>
      <w:r>
        <w:t xml:space="preserve"> </w:t>
      </w:r>
      <w:r>
        <w:t xml:space="preserve">Utilizing custom pipelines developed at Moscow State University to reduce noise and calibrate spectral lines with precision greater than 0.01 Angstroms.</w:t>
      </w:r>
    </w:p>
    <w:p>
      <w:pPr>
        <w:numPr>
          <w:ilvl w:val="0"/>
          <w:numId w:val="1001"/>
        </w:numPr>
        <w:pStyle w:val="Compact"/>
      </w:pPr>
      <w:r>
        <w:rPr>
          <w:bCs/>
          <w:b/>
        </w:rPr>
        <w:t xml:space="preserve">Data Visualization:</w:t>
      </w:r>
      <w:r>
        <w:t xml:space="preserve"> </w:t>
      </w:r>
      <w:r>
        <w:t xml:space="preserve">Creating interactive heat maps that allow the audience in this Moscow presentation to explore redshift distributions dynamically.</w:t>
      </w:r>
    </w:p>
    <w:p>
      <w:pPr>
        <w:numPr>
          <w:ilvl w:val="0"/>
          <w:numId w:val="1001"/>
        </w:numPr>
        <w:pStyle w:val="Compact"/>
      </w:pPr>
      <w:r>
        <w:rPr>
          <w:bCs/>
          <w:b/>
        </w:rPr>
        <w:t xml:space="preserve">Cross-Correlation Analysis:</w:t>
      </w:r>
      <w:r>
        <w:t xml:space="preserve"> </w:t>
      </w:r>
      <w:r>
        <w:t xml:space="preserve">Aligning optical data with radio telescope inputs from the RATAN-600, located in Nizhny Arkhyz, Russia. This ensures that our findings are robust against instrumental error.</w:t>
      </w:r>
    </w:p>
    <w:p>
      <w:pPr>
        <w:pStyle w:val="FirstParagraph"/>
      </w:pPr>
      <w:r>
        <w:t xml:space="preserve">The integration of these tools is essential for any rigorous</w:t>
      </w:r>
      <w:r>
        <w:t xml:space="preserve"> </w:t>
      </w:r>
      <w:r>
        <w:rPr>
          <w:bCs/>
          <w:b/>
        </w:rPr>
        <w:t xml:space="preserve">Astronomer</w:t>
      </w:r>
      <w:r>
        <w:t xml:space="preserve"> </w:t>
      </w:r>
      <w:r>
        <w:t xml:space="preserve">seeking to publish high-impact academic work. The visual clarity provided by these methods is particularly effective in a poster format, where space is limited but impact must be maximized.</w:t>
      </w:r>
    </w:p>
    <w:bookmarkEnd w:id="22"/>
    <w:bookmarkStart w:id="23" w:name="iii.-key-findings-spectral-anomalies"/>
    <w:p>
      <w:pPr>
        <w:pStyle w:val="Heading2"/>
      </w:pPr>
      <w:r>
        <w:t xml:space="preserve">III. Key Findings: Spectral Anomalies</w:t>
      </w:r>
    </w:p>
    <w:p>
      <w:pPr>
        <w:pStyle w:val="FirstParagraph"/>
      </w:pPr>
      <w:r>
        <w:t xml:space="preserve">The core results of this study reveal previously unidentified absorption lines in the spectra of high-redshift quasars (z &gt; 6). These anomalies suggest the presence of heavy metal enrichment in the early universe, challenging standard models of galaxy formation.</w:t>
      </w:r>
    </w:p>
    <w:p>
      <w:pPr>
        <w:pStyle w:val="BodyText"/>
      </w:pPr>
      <w:r>
        <w:rPr>
          <w:bCs/>
          <w:b/>
        </w:rPr>
        <w:t xml:space="preserve">Figure 1 (Visual Description):</w:t>
      </w:r>
      <w:r>
        <w:t xml:space="preserve"> </w:t>
      </w:r>
      <w:r>
        <w:t xml:space="preserve">A composite image displaying three distinct quasar spectra. The left panel shows raw data from ground-based observatories; the middle panel displays corrected atmospheric data; and the right panel highlights the specific metal absorption lines detected. This visual progression is crucial for the academic audience to understand the validity of our claims.</w:t>
      </w:r>
    </w:p>
    <w:p>
      <w:pPr>
        <w:pStyle w:val="BodyText"/>
      </w:pPr>
      <w:r>
        <w:rPr>
          <w:bCs/>
          <w:b/>
        </w:rPr>
        <w:t xml:space="preserve">Statistical Significance:</w:t>
      </w:r>
      <w:r>
        <w:t xml:space="preserve"> </w:t>
      </w:r>
      <w:r>
        <w:t xml:space="preserve">The detection confidence level stands at 5.4 sigma, providing overwhelming evidence for early metallicity. For an</w:t>
      </w:r>
      <w:r>
        <w:t xml:space="preserve"> </w:t>
      </w:r>
      <w:r>
        <w:rPr>
          <w:bCs/>
          <w:b/>
        </w:rPr>
        <w:t xml:space="preserve">Astronomer</w:t>
      </w:r>
      <w:r>
        <w:t xml:space="preserve">, achieving this level of statistical certainty is paramount before claiming a discovery that could rewrite textbooks on cosmic evolution.</w:t>
      </w:r>
    </w:p>
    <w:bookmarkEnd w:id="23"/>
    <w:bookmarkStart w:id="24" w:name="X19b41f15662c6b51388f7ab4879a03099157fb9"/>
    <w:p>
      <w:pPr>
        <w:pStyle w:val="Heading2"/>
      </w:pPr>
      <w:r>
        <w:t xml:space="preserve">IV. Discussion: The Significance of the Moscow Venue</w:t>
      </w:r>
    </w:p>
    <w:p>
      <w:pPr>
        <w:pStyle w:val="FirstParagraph"/>
      </w:pPr>
      <w:r>
        <w:t xml:space="preserve">The choice to present this research in</w:t>
      </w:r>
      <w:r>
        <w:t xml:space="preserve"> </w:t>
      </w:r>
      <w:r>
        <w:rPr>
          <w:bCs/>
          <w:b/>
        </w:rPr>
        <w:t xml:space="preserve">Russia Moscow</w:t>
      </w:r>
      <w:r>
        <w:t xml:space="preserve"> </w:t>
      </w:r>
      <w:r>
        <w:t xml:space="preserve">is not merely logistical but symbolic and strategic. Moscow has been home to some of the most profound insights into orbital mechanics and celestial navigation since the Tsiolkovsky era. Presenting here allows for direct engagement with historians of science who can contextualize these modern findings within the broader narrative of human curiosity.</w:t>
      </w:r>
    </w:p>
    <w:p>
      <w:pPr>
        <w:pStyle w:val="BodyText"/>
      </w:pPr>
      <w:r>
        <w:t xml:space="preserve">Furthermore, discussing these results in a</w:t>
      </w:r>
      <w:r>
        <w:t xml:space="preserve"> </w:t>
      </w:r>
      <w:r>
        <w:rPr>
          <w:bCs/>
          <w:b/>
        </w:rPr>
        <w:t xml:space="preserve">Russia Moscow</w:t>
      </w:r>
      <w:r>
        <w:t xml:space="preserve"> </w:t>
      </w:r>
      <w:r>
        <w:t xml:space="preserve">setting facilitates immediate feedback from experts at MIPT (Moscow Institute of Physics and Technology) and MSU. The academic atmosphere in Moscow is unique; it combines rigorous theoretical tradition with practical engineering prowess. This synergy is vital for an</w:t>
      </w:r>
      <w:r>
        <w:t xml:space="preserve"> </w:t>
      </w:r>
      <w:r>
        <w:rPr>
          <w:bCs/>
          <w:b/>
        </w:rPr>
        <w:t xml:space="preserve">Astronomer</w:t>
      </w:r>
      <w:r>
        <w:t xml:space="preserve"> </w:t>
      </w:r>
      <w:r>
        <w:t xml:space="preserve">who often relies on engineering innovations to make new observations possible.</w:t>
      </w:r>
    </w:p>
    <w:p>
      <w:pPr>
        <w:pStyle w:val="BodyText"/>
      </w:pPr>
      <w:r>
        <w:t xml:space="preserve">We also address the geopolitical context of international science. In times of political tension, scientific exchange remains a vital bridge. This poster presentation serves as a testament to the universal language of mathematics and physics, demonstrating that collaboration in astrophysics transcends borders.</w:t>
      </w:r>
    </w:p>
    <w:bookmarkEnd w:id="24"/>
    <w:bookmarkStart w:id="25" w:name="v.-future-directions"/>
    <w:p>
      <w:pPr>
        <w:pStyle w:val="Heading2"/>
      </w:pPr>
      <w:r>
        <w:t xml:space="preserve">V. Future Directions</w:t>
      </w:r>
    </w:p>
    <w:p>
      <w:pPr>
        <w:pStyle w:val="FirstParagraph"/>
      </w:pPr>
      <w:r>
        <w:t xml:space="preserve">The next phase of this project involves long-term monitoring of the identified quasars to determine variability patterns. We propose a collaborative framework involving telescopes in both Russia and South America to ensure continuous observational coverage.</w:t>
      </w:r>
    </w:p>
    <w:p>
      <w:pPr>
        <w:numPr>
          <w:ilvl w:val="0"/>
          <w:numId w:val="1002"/>
        </w:numPr>
        <w:pStyle w:val="Compact"/>
      </w:pPr>
      <w:r>
        <w:rPr>
          <w:bCs/>
          <w:b/>
        </w:rPr>
        <w:t xml:space="preserve">Schedule Expansion:</w:t>
      </w:r>
      <w:r>
        <w:t xml:space="preserve"> </w:t>
      </w:r>
      <w:r>
        <w:t xml:space="preserve">Increasing observation time by 40% using newly commissioned instrumentation at Crimean Astrophysical Observatory.</w:t>
      </w:r>
    </w:p>
    <w:p>
      <w:pPr>
        <w:numPr>
          <w:ilvl w:val="0"/>
          <w:numId w:val="1002"/>
        </w:numPr>
        <w:pStyle w:val="Compact"/>
      </w:pPr>
      <w:r>
        <w:rPr>
          <w:bCs/>
          <w:b/>
        </w:rPr>
        <w:t xml:space="preserve">Theoretical Modeling:</w:t>
      </w:r>
      <w:r>
        <w:t xml:space="preserve"> </w:t>
      </w:r>
      <w:r>
        <w:t xml:space="preserve">Partnering with mathematicians in Moscow to simulate the chemical evolution of the intergalactic medium based on our new data.</w:t>
      </w:r>
    </w:p>
    <w:p>
      <w:pPr>
        <w:pStyle w:val="FirstParagraph"/>
      </w:pPr>
      <w:r>
        <w:t xml:space="preserve">We invite other researchers to join this effort, underscoring that modern astronomy is inherently collaborative. No single</w:t>
      </w:r>
      <w:r>
        <w:t xml:space="preserve"> </w:t>
      </w:r>
      <w:r>
        <w:rPr>
          <w:bCs/>
          <w:b/>
        </w:rPr>
        <w:t xml:space="preserve">Astronomer</w:t>
      </w:r>
      <w:r>
        <w:t xml:space="preserve">, regardless of their institution or location, can solve the mysteries of the universe in isolation.</w:t>
      </w:r>
    </w:p>
    <w:bookmarkEnd w:id="25"/>
    <w:bookmarkStart w:id="26" w:name="vi.-conclusion"/>
    <w:p>
      <w:pPr>
        <w:pStyle w:val="Heading2"/>
      </w:pPr>
      <w:r>
        <w:t xml:space="preserve">VI. Conclusion</w:t>
      </w:r>
    </w:p>
    <w:p>
      <w:pPr>
        <w:pStyle w:val="FirstParagraph"/>
      </w:pPr>
      <w:r>
        <w:t xml:space="preserve">This poster presentation summarizes significant advances in understanding early universe metallicity through advanced spectral analysis. The findings suggest a more complex and rapid chemical evolution than previously thought.</w:t>
      </w:r>
    </w:p>
    <w:p>
      <w:pPr>
        <w:pStyle w:val="BodyText"/>
      </w:pPr>
      <w:r>
        <w:t xml:space="preserve">We emphasize that the location of this academic exchange, specifically within the intellectual hub of Moscow, enhances the dialogue surrounding these results. It reinforces the role of Russia as a key player in global astronomy and highlights how local institutions contribute to universal knowledge. For every</w:t>
      </w:r>
      <w:r>
        <w:t xml:space="preserve"> </w:t>
      </w:r>
      <w:r>
        <w:rPr>
          <w:bCs/>
          <w:b/>
        </w:rPr>
        <w:t xml:space="preserve">Astronomer</w:t>
      </w:r>
      <w:r>
        <w:t xml:space="preserve"> </w:t>
      </w:r>
      <w:r>
        <w:t xml:space="preserve">looking out at the stars, there is a community here on Earth—rooted in places like</w:t>
      </w:r>
      <w:r>
        <w:t xml:space="preserve"> </w:t>
      </w:r>
      <w:r>
        <w:rPr>
          <w:bCs/>
          <w:b/>
        </w:rPr>
        <w:t xml:space="preserve">Russia Moscow</w:t>
      </w:r>
      <w:r>
        <w:t xml:space="preserve">—working tirelessly to interpret their light.</w:t>
      </w:r>
    </w:p>
    <w:bookmarkEnd w:id="26"/>
    <w:bookmarkStart w:id="27" w:name="vii.-references"/>
    <w:p>
      <w:pPr>
        <w:pStyle w:val="Heading2"/>
      </w:pPr>
      <w:r>
        <w:t xml:space="preserve">VII. References</w:t>
      </w:r>
    </w:p>
    <w:p>
      <w:pPr>
        <w:numPr>
          <w:ilvl w:val="0"/>
          <w:numId w:val="1003"/>
        </w:numPr>
        <w:pStyle w:val="Compact"/>
      </w:pPr>
      <w:r>
        <w:t xml:space="preserve">Ivanov, P., &amp; Smith, J. (2023). "High-Redshift Quasar Spectra." Journal of Astrophysics and Space Science.</w:t>
      </w:r>
    </w:p>
    <w:p>
      <w:pPr>
        <w:numPr>
          <w:ilvl w:val="0"/>
          <w:numId w:val="1003"/>
        </w:numPr>
        <w:pStyle w:val="Compact"/>
      </w:pPr>
      <w:r>
        <w:t xml:space="preserve">Russian Academy of Sciences. (2024). "Annual Report on Optical Astronomy in the Federation."</w:t>
      </w:r>
    </w:p>
    <w:p>
      <w:pPr>
        <w:numPr>
          <w:ilvl w:val="0"/>
          <w:numId w:val="1003"/>
        </w:numPr>
        <w:pStyle w:val="Compact"/>
      </w:pPr>
      <w:r>
        <w:t xml:space="preserve">Kuznetsov, A. (2022). "Data Reduction Techniques for Ground-Based Telescopes." Moscow State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Cosmic Horizons in Moscow</dc:title>
  <dc:creator/>
  <dc:language>en</dc:language>
  <cp:keywords/>
  <dcterms:created xsi:type="dcterms:W3CDTF">2026-07-29T18:22:59Z</dcterms:created>
  <dcterms:modified xsi:type="dcterms:W3CDTF">2026-07-29T18:22:59Z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