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Poster</w:t>
      </w:r>
      <w:r>
        <w:t xml:space="preserve"> </w:t>
      </w:r>
      <w:r>
        <w:t xml:space="preserve">Presentation:</w:t>
      </w:r>
      <w:r>
        <w:t xml:space="preserve"> </w:t>
      </w:r>
      <w:r>
        <w:t xml:space="preserve">Brussels</w:t>
      </w:r>
      <w:r>
        <w:t xml:space="preserve"> </w:t>
      </w:r>
      <w:r>
        <w:t xml:space="preserve">Context</w:t>
      </w:r>
    </w:p>
    <w:bookmarkStart w:id="20" w:name="the-modern-auditor-in-belgium-brussels"/>
    <w:p>
      <w:pPr>
        <w:pStyle w:val="Heading1"/>
      </w:pPr>
      <w:r>
        <w:t xml:space="preserve">The Modern Auditor in Belgium Brussels</w:t>
      </w:r>
    </w:p>
    <w:p>
      <w:pPr>
        <w:pStyle w:val="FirstParagraph"/>
      </w:pPr>
      <w:r>
        <w:rPr>
          <w:bCs/>
          <w:b/>
        </w:rPr>
        <w:t xml:space="preserve">A Post-Presentation Academic Perspective on Corporate Governance &amp; Regulatory Compliance</w:t>
      </w:r>
    </w:p>
    <w:p>
      <w:pPr>
        <w:pStyle w:val="BodyText"/>
      </w:pPr>
      <w:r>
        <w:t xml:space="preserve">Poster Presentation Document prepared for the European Economic Summit, Belgium Brussels.</w:t>
      </w:r>
    </w:p>
    <w:bookmarkEnd w:id="20"/>
    <w:bookmarkStart w:id="22" w:name="introduction"/>
    <w:bookmarkStart w:id="21" w:name="X596e9e9f471313a764c5717d445cd079c567320"/>
    <w:p>
      <w:pPr>
        <w:pStyle w:val="Heading2"/>
      </w:pPr>
      <w:r>
        <w:rPr>
          <w:bCs/>
          <w:b/>
        </w:rPr>
        <w:t xml:space="preserve">The Modern Auditor in Belgium Brussels: Navigating Complex Regulatory Landscapes</w:t>
      </w:r>
    </w:p>
    <w:p>
      <w:pPr>
        <w:pStyle w:val="FirstParagraph"/>
      </w:pPr>
      <w:r>
        <w:t xml:space="preserve">In the dynamic economic landscape of Belgium Brussels, the role of the auditor has transcended traditional financial verification. As a pivotal node within Europe’s administrative and corporate network, this capital city demands a sophisticated approach to audit functions. This poster presentation academic document explores how auditors must adapt their methodologies to address local intricacies in labor law, environmental regulations (ESG), and international tax compliance.</w:t>
      </w:r>
    </w:p>
    <w:p>
      <w:pPr>
        <w:pStyle w:val="BodyText"/>
      </w:pPr>
      <w:r>
        <w:t xml:space="preserve">The auditor is no longer just a reporter of historical facts but serves as an assurance provider for sustainable business practices. In Belgium Brussels, where multinational corporations intersect with heavy regulatory frameworks, the credibility of financial reporting relies heavily on rigorous auditing standards that satisfy both national oversight bodies and European directives. This document outlines the core competencies required by auditors operating in this unique geopolitical context.</w:t>
      </w:r>
    </w:p>
    <w:bookmarkEnd w:id="21"/>
    <w:bookmarkEnd w:id="22"/>
    <w:bookmarkStart w:id="24" w:name="strategic-importance"/>
    <w:bookmarkStart w:id="23" w:name="Xe6ad462fc6cb43db3671dacf06365b87bd66101"/>
    <w:p>
      <w:pPr>
        <w:pStyle w:val="Heading2"/>
      </w:pPr>
      <w:r>
        <w:rPr>
          <w:bCs/>
          <w:b/>
        </w:rPr>
        <w:t xml:space="preserve">Strategic Importance of Localized Compliance Standards</w:t>
      </w:r>
    </w:p>
    <w:p>
      <w:pPr>
        <w:pStyle w:val="FirstParagraph"/>
      </w:pPr>
      <w:r>
        <w:t xml:space="preserve">The regulatory environment in Belgium Brussels presents a dual challenge: it requires adherence to the Belgian Code of Economic Law while simultaneously aligning with EU-wide financial transparency directives. For an auditor, this means mastering not only international auditing standards (ISA) but also interpreting complex local statutory requirements.</w:t>
      </w:r>
    </w:p>
    <w:p>
      <w:pPr>
        <w:pStyle w:val="BodyText"/>
      </w:pPr>
      <w:r>
        <w:t xml:space="preserve">Auditors must evaluate corporate structures that span borders. In Belgium Brussels, many entities operate under special economic zones or public-private partnerships. These structures demand enhanced due diligence processes from the auditor to prevent money laundering and ensure proper tax contributions at both federal and regional levels (Flemish, Walloon, or Brussels-Capital regions).</w:t>
      </w:r>
    </w:p>
    <w:p>
      <w:pPr>
        <w:pStyle w:val="BodyText"/>
      </w:pPr>
      <w:r>
        <w:t xml:space="preserve">Furthermore, the role of corporate governance in Belgium Brussels has evolved significantly since recent high-profile scandals. Auditors now play a critical part in strengthening internal control systems. They act as independent monitors who ensure that management accounts reflect true economic reality rather than window-dressed figures designed to meet quarterly targets.</w:t>
      </w:r>
    </w:p>
    <w:bookmarkEnd w:id="23"/>
    <w:bookmarkEnd w:id="24"/>
    <w:bookmarkStart w:id="28" w:name="key-challenges"/>
    <w:bookmarkStart w:id="27" w:name="X1444cbebe0707491280c86aada9e311d6049064"/>
    <w:p>
      <w:pPr>
        <w:pStyle w:val="Heading2"/>
      </w:pPr>
      <w:r>
        <w:rPr>
          <w:bCs/>
          <w:b/>
        </w:rPr>
        <w:t xml:space="preserve">Navigating the Tri-Layered Regulatory Framework</w:t>
      </w:r>
    </w:p>
    <w:p>
      <w:pPr>
        <w:pStyle w:val="FirstParagraph"/>
      </w:pPr>
      <w:r>
        <w:t xml:space="preserve">Auditing in Belgium Brussels requires understanding three distinct layers of regulation: local municipal ordinances, federal economic laws, and overarching EU directives. Each layer introduces specific risks that must be identified by a competent auditor during their assessment phase.</w:t>
      </w:r>
    </w:p>
    <w:bookmarkStart w:id="25" w:name="the-role-of-the-auditor-in-esg-assurance"/>
    <w:p>
      <w:pPr>
        <w:pStyle w:val="Heading3"/>
      </w:pPr>
      <w:r>
        <w:t xml:space="preserve">The Role of the Auditor in ESG Assurance</w:t>
      </w:r>
    </w:p>
    <w:p>
      <w:pPr>
        <w:pStyle w:val="FirstParagraph"/>
      </w:pPr>
      <w:r>
        <w:t xml:space="preserve">As environmental, social, and governance (ESG) criteria become mandatory reporting standards across Europe, Belgian auditors face unprecedented pressure to verify non-financial data. Companies headquartered or operating significantly in Belgium Brussels must disclose carbon footprints and labor practices accurately. The auditor's responsibility now extends beyond numbers on a balance sheet; they are tasked with verifying qualitative metrics that impact long-term corporate viability.</w:t>
      </w:r>
    </w:p>
    <w:bookmarkEnd w:id="25"/>
    <w:bookmarkStart w:id="26" w:name="Xc072a9062fa956de6752984ea6dfb5dd02f3503"/>
    <w:p>
      <w:pPr>
        <w:pStyle w:val="Heading3"/>
      </w:pPr>
      <w:r>
        <w:t xml:space="preserve">Digital Transformation and Data Integrity</w:t>
      </w:r>
    </w:p>
    <w:p>
      <w:pPr>
        <w:pStyle w:val="FirstParagraph"/>
      </w:pPr>
      <w:r>
        <w:t xml:space="preserve">The digitization of financial records in Belgium Brussels has accelerated post-pandemic, introducing new cybersecurity risks for auditors. Traditional sampling methods are being replaced by data analytics techniques. Auditors must possess technical skills to detect anomalies within large datasets generated by automated trading platforms or decentralized ledgers.</w:t>
      </w:r>
    </w:p>
    <w:bookmarkEnd w:id="26"/>
    <w:bookmarkEnd w:id="27"/>
    <w:bookmarkEnd w:id="28"/>
    <w:bookmarkStart w:id="32" w:name="recommendations"/>
    <w:bookmarkStart w:id="31" w:name="X5bee31f80db39b01af336f859ecb3f9b9b0028e"/>
    <w:p>
      <w:pPr>
        <w:pStyle w:val="Heading2"/>
      </w:pPr>
      <w:r>
        <w:rPr>
          <w:bCs/>
          <w:b/>
        </w:rPr>
        <w:t xml:space="preserve">Recommendations for Future Auditing Practices</w:t>
      </w:r>
    </w:p>
    <w:p>
      <w:pPr>
        <w:pStyle w:val="FirstParagraph"/>
      </w:pPr>
      <w:r>
        <w:t xml:space="preserve">To remain effective in the complex ecosystem of Belgium Brussels, professional bodies and individual auditors must adopt several forward-looking strategies. First, there is a need for continuous education focused on EU regulatory updates. The pace at which laws change in Europe means that static knowledge becomes obsolete quickly.</w:t>
      </w:r>
    </w:p>
    <w:p>
      <w:pPr>
        <w:pStyle w:val="BodyText"/>
      </w:pPr>
      <w:r>
        <w:t xml:space="preserve">Secondly, collaboration between domestic auditors and international firms will enhance capability levels. Joint ventures allow local expertise to combine with global best practices. This hybrid model ensures that audits conducted within Belgium Brussels meet international expectations without ignoring regional nuances.</w:t>
      </w:r>
    </w:p>
    <w:bookmarkStart w:id="29" w:name="the-impact-of-technological-integration"/>
    <w:p>
      <w:pPr>
        <w:pStyle w:val="Heading3"/>
      </w:pPr>
      <w:r>
        <w:t xml:space="preserve">The Impact of Technological Integration</w:t>
      </w:r>
    </w:p>
    <w:p>
      <w:pPr>
        <w:pStyle w:val="FirstParagraph"/>
      </w:pPr>
      <w:r>
        <w:t xml:space="preserve">Auditors should invest heavily in artificial intelligence tools capable of analyzing vast quantities of transaction data for fraud detection patterns. Such technology enables more comprehensive coverage rather than relying solely on random sampling, thereby increasing confidence among stakeholders regarding audit conclusions.</w:t>
      </w:r>
    </w:p>
    <w:bookmarkEnd w:id="29"/>
    <w:bookmarkStart w:id="30" w:name="promoting-ethical-standards"/>
    <w:p>
      <w:pPr>
        <w:pStyle w:val="Heading3"/>
      </w:pPr>
      <w:r>
        <w:t xml:space="preserve">Promoting Ethical Standards</w:t>
      </w:r>
    </w:p>
    <w:p>
      <w:pPr>
        <w:pStyle w:val="FirstParagraph"/>
      </w:pPr>
      <w:r>
        <w:t xml:space="preserve">Ethics remains the cornerstone of auditing profession in Belgium Brussels. With increased scrutiny from regulatory authorities following recent global events, maintaining independence is paramount. Auditors must demonstrate unwavering integrity when confronting management decisions that could compromise financial accuracy.</w:t>
      </w:r>
    </w:p>
    <w:bookmarkEnd w:id="30"/>
    <w:bookmarkEnd w:id="31"/>
    <w:bookmarkEnd w:id="32"/>
    <w:bookmarkStart w:id="34" w:name="conclusion"/>
    <w:bookmarkStart w:id="33" w:name="X15ec19c07e47911519b9be5dee37de3f652ec6f"/>
    <w:p>
      <w:pPr>
        <w:pStyle w:val="Heading2"/>
      </w:pPr>
      <w:r>
        <w:rPr>
          <w:bCs/>
          <w:b/>
        </w:rPr>
        <w:t xml:space="preserve">Conclusion: The Evolving Mandate of the Auditor</w:t>
      </w:r>
    </w:p>
    <w:p>
      <w:pPr>
        <w:pStyle w:val="FirstParagraph"/>
      </w:pPr>
      <w:r>
        <w:t xml:space="preserve">In summary, the future outlook for auditors operating within Belgium Brussels is one of expanded responsibility and enhanced significance. No longer confined to examining annual statements, they serve as guardians of public trust in an increasingly interconnected world. Their work ensures transparency, fosters investor confidence, and promotes sustainable economic growth within this vital European hub.</w:t>
      </w:r>
    </w:p>
    <w:p>
      <w:pPr>
        <w:pStyle w:val="BodyText"/>
      </w:pPr>
      <w:r>
        <w:t xml:space="preserve">As organizations continue adapting to changing market conditions and stricter regulatory regimes imposed by both national governments and supranational entities like the EU, the demand for skilled auditors capable of navigating these complexities will only grow stronger. By embracing innovation while upholding rigorous ethical standards, today’s auditor plays a crucial role in shaping resilient economies throughout Belgium Brussels and beyond.</w:t>
      </w:r>
    </w:p>
    <w:bookmarkEnd w:id="33"/>
    <w:bookmarkEnd w:id="34"/>
    <w:bookmarkStart w:id="36" w:name="references"/>
    <w:bookmarkStart w:id="35" w:name="acknowledgments"/>
    <w:p>
      <w:pPr>
        <w:pStyle w:val="Heading2"/>
      </w:pPr>
      <w:r>
        <w:rPr>
          <w:bCs/>
          <w:b/>
        </w:rPr>
        <w:t xml:space="preserve">Acknowledgments</w:t>
      </w:r>
    </w:p>
    <w:p>
      <w:pPr>
        <w:pStyle w:val="FirstParagraph"/>
      </w:pPr>
      <w:r>
        <w:t xml:space="preserve">This poster presentation academic document acknowledges contributions from various industry experts specializing in Belgian corporate law, EU regulatory affairs, and advanced auditing technologies. Special thanks go to those who provided insights into practical applications of theoretical frameworks discussed herein.</w:t>
      </w:r>
    </w:p>
    <w:bookmarkEnd w:id="35"/>
    <w:bookmarkEnd w:id="36"/>
    <w:p>
      <w:pPr>
        <w:pStyle w:val="BodyText"/>
      </w:pPr>
      <w:r>
        <w:rPr>
          <w:bCs/>
          <w:b/>
        </w:rPr>
        <w:t xml:space="preserve">Auditor Poster Presentation Academic Document | Belgium Brussels</w:t>
      </w:r>
    </w:p>
    <w:p>
      <w:pPr>
        <w:pStyle w:val="BodyText"/>
      </w:pPr>
      <w:r>
        <w:t xml:space="preserve">© 2024 European Economic Insights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Poster Presentation: Brussels Context</dc:title>
  <dc:creator/>
  <dc:language>en</dc:language>
  <cp:keywords/>
  <dcterms:created xsi:type="dcterms:W3CDTF">2026-07-29T12:02:47Z</dcterms:created>
  <dcterms:modified xsi:type="dcterms:W3CDTF">2026-07-29T12:02:47Z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