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p>
    <w:bookmarkStart w:id="20" w:name="X8ad20d44c173be69f54a2a2d0cd6961cefed9f5"/>
    <w:p>
      <w:pPr>
        <w:pStyle w:val="Heading1"/>
      </w:pPr>
      <w:r>
        <w:t xml:space="preserve">The Evolving Role of the Auditor in Canada, Montreal: Navigating Regulatory Complexity and Technological Disruption</w:t>
      </w:r>
    </w:p>
    <w:p>
      <w:pPr>
        <w:pStyle w:val="FirstParagraph"/>
      </w:pPr>
      <w:r>
        <w:rPr>
          <w:bCs/>
          <w:b/>
        </w:rPr>
        <w:t xml:space="preserve">Presenter:</w:t>
      </w:r>
      <w:r>
        <w:t xml:space="preserve"> </w:t>
      </w:r>
      <w:r>
        <w:t xml:space="preserve">Dr. Alexandre Dubois, Institute of Professional Accounting Studies</w:t>
      </w:r>
    </w:p>
    <w:p>
      <w:pPr>
        <w:pStyle w:val="BodyText"/>
      </w:pPr>
      <w:r>
        <w:rPr>
          <w:iCs/>
          <w:i/>
        </w:rPr>
        <w:t xml:space="preserve">A Poster Presentation for the Annual Conference on Financial Integrity and Governance</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academic poster presentation explores the dynamic landscape facing the modern auditor within the specific regulatory and economic context of Canada, Montreal. As global financial standards converge and local jurisdictions enforce stricter compliance measures, auditors are transitioning from traditional gatekeepers to strategic advisors. This document analyzes the impact of recent legislative changes in Quebec and Canada on audit quality, independence requirements for public interest entities (PIEs), and the integration of artificial intelligence in forensic accounting processes.</w:t>
      </w:r>
    </w:p>
    <w:bookmarkEnd w:id="21"/>
    <w:bookmarkStart w:id="22" w:name="introduction-context"/>
    <w:p>
      <w:pPr>
        <w:pStyle w:val="Heading2"/>
      </w:pPr>
      <w:r>
        <w:t xml:space="preserve">Introduction &amp; Context</w:t>
      </w:r>
    </w:p>
    <w:p>
      <w:pPr>
        <w:pStyle w:val="FirstParagraph"/>
      </w:pPr>
      <w:r>
        <w:t xml:space="preserve">The role of the auditor has undergone a profound transformation over the last decade. Historically viewed as retrospective verifiers of financial statements, auditors in Canada, particularly within the bustling economic hub of Montreal, are now required to provide prospective insights into risk management and operational efficiency. Montreal stands out in Canada not only as a center for aerospace and technology but also as a bilingual jurisdiction with unique legal nuances due to its civil law system under the Quebec Civil Code. This duality presents distinct challenges for auditors who must navigate both Common Law principles applicable federally and Civil Law statutes locally.</w:t>
      </w:r>
    </w:p>
    <w:p>
      <w:pPr>
        <w:pStyle w:val="BodyText"/>
      </w:pPr>
      <w:r>
        <w:t xml:space="preserve">The primary objective of this research is to evaluate how the dual pressures of international regulatory harmonization and local statutory obligations affect audit outcomes. By focusing on Montreal-based firms, we gain insight into how large metropolitan centers manage the intersection of global standards (ISA) and local realities.</w:t>
      </w:r>
    </w:p>
    <w:bookmarkEnd w:id="22"/>
    <w:bookmarkStart w:id="23" w:name="regulatory-framework-in-canada"/>
    <w:p>
      <w:pPr>
        <w:pStyle w:val="Heading2"/>
      </w:pPr>
      <w:r>
        <w:t xml:space="preserve">Regulatory Framework in Canada</w:t>
      </w:r>
    </w:p>
    <w:p>
      <w:pPr>
        <w:pStyle w:val="FirstParagraph"/>
      </w:pPr>
      <w:r>
        <w:t xml:space="preserve">To understand the current position of the auditor, one must first examine the regulatory architecture. In Canada, auditors are regulated by provincial bodies, such as the Ordre des comptables professionnels agréés du Québec (CPA Québec) for local compliance and Chartered Professional Accountants (CPA) Canada for national standards. For public interest entities in Montreal, strict independence rules apply under the</w:t>
      </w:r>
      <w:r>
        <w:t xml:space="preserve"> </w:t>
      </w:r>
      <w:r>
        <w:rPr>
          <w:iCs/>
          <w:i/>
        </w:rPr>
        <w:t xml:space="preserve">Act respecting the integrity of information relating to financial reporting and auditing</w:t>
      </w:r>
      <w:r>
        <w:t xml:space="preserve">.</w:t>
      </w:r>
    </w:p>
    <w:p>
      <w:pPr>
        <w:pStyle w:val="BodyText"/>
      </w:pPr>
      <w:r>
        <w:t xml:space="preserve">Recent amendments have mandated rotation requirements for audit partners to prevent familiarity threats. Furthermore, the Canadian Auditing Standards (CAS), which are aligned with International Standards on Auditing (ISA), require auditors to exercise professional skepticism at every stage. This poster highlights case studies from Montreal’s major banking and insurance sectors, demonstrating how these regulatory frameworks compel auditors to adopt a more rigorous, evidence-based approach rather than relying on historical precedents.</w:t>
      </w:r>
    </w:p>
    <w:bookmarkEnd w:id="23"/>
    <w:bookmarkStart w:id="24" w:name="the-impact-of-technology-and-ai"/>
    <w:p>
      <w:pPr>
        <w:pStyle w:val="Heading2"/>
      </w:pPr>
      <w:r>
        <w:t xml:space="preserve">The Impact of Technology and AI</w:t>
      </w:r>
    </w:p>
    <w:p>
      <w:pPr>
        <w:pStyle w:val="FirstParagraph"/>
      </w:pPr>
      <w:r>
        <w:t xml:space="preserve">A critical component of this presentation is the integration of technology. In Montreal, a recognized global hub for artificial intelligence research (notably through Mila and local tech startups), the auditing profession is rapidly digitizing. Traditional sampling methods are being replaced by 100% population testing using data analytics tools.</w:t>
      </w:r>
    </w:p>
    <w:p>
      <w:pPr>
        <w:numPr>
          <w:ilvl w:val="0"/>
          <w:numId w:val="1001"/>
        </w:numPr>
        <w:pStyle w:val="Compact"/>
      </w:pPr>
      <w:r>
        <w:rPr>
          <w:bCs/>
          <w:b/>
        </w:rPr>
        <w:t xml:space="preserve">Data Analytics:</w:t>
      </w:r>
      <w:r>
        <w:t xml:space="preserve"> </w:t>
      </w:r>
      <w:r>
        <w:t xml:space="preserve">Auditors now utilize Python and SQL to analyze transactional data for anomalies, reducing detection risk significantly.</w:t>
      </w:r>
    </w:p>
    <w:p>
      <w:pPr>
        <w:numPr>
          <w:ilvl w:val="0"/>
          <w:numId w:val="1001"/>
        </w:numPr>
        <w:pStyle w:val="Compact"/>
      </w:pPr>
      <w:r>
        <w:rPr>
          <w:bCs/>
          <w:b/>
        </w:rPr>
        <w:t xml:space="preserve">Routine Automation:</w:t>
      </w:r>
      <w:r>
        <w:t xml:space="preserve"> </w:t>
      </w:r>
      <w:r>
        <w:t xml:space="preserve">AI-driven bots handle reconciliation tasks, allowing auditors to focus on complex judgments such as fair value estimations and impairment testing.</w:t>
      </w:r>
    </w:p>
    <w:p>
      <w:pPr>
        <w:numPr>
          <w:ilvl w:val="0"/>
          <w:numId w:val="1001"/>
        </w:numPr>
        <w:pStyle w:val="Compact"/>
      </w:pPr>
      <w:r>
        <w:rPr>
          <w:bCs/>
          <w:b/>
        </w:rPr>
        <w:t xml:space="preserve">Cybersecurity Auditing:</w:t>
      </w:r>
      <w:r>
        <w:t xml:space="preserve"> </w:t>
      </w:r>
      <w:r>
        <w:t xml:space="preserve">As Montreal’s economy becomes increasingly digital, the auditor must also assess IT general controls. The boundary between financial auditing and IT security auditing is blurring, requiring new competencies in the workforce.</w:t>
      </w:r>
    </w:p>
    <w:bookmarkEnd w:id="24"/>
    <w:bookmarkStart w:id="25" w:name="bilingualism-and-cultural-competence"/>
    <w:p>
      <w:pPr>
        <w:pStyle w:val="Heading2"/>
      </w:pPr>
      <w:r>
        <w:t xml:space="preserve">Bilingualism and Cultural Competence</w:t>
      </w:r>
    </w:p>
    <w:p>
      <w:pPr>
        <w:pStyle w:val="FirstParagraph"/>
      </w:pPr>
      <w:r>
        <w:t xml:space="preserve">A unique aspect of practicing as an auditor in Canada, Montreal is the necessity of bilingual proficiency. Financial statements, audit programs, and communications with management must often be conducted in both English and French. This linguistic duality adds a layer of complexity to documentation quality assurance.</w:t>
      </w:r>
    </w:p>
    <w:p>
      <w:pPr>
        <w:pStyle w:val="BodyText"/>
      </w:pPr>
      <w:r>
        <w:t xml:space="preserve">This section argues that cultural competence is not merely a soft skill but a technical requirement for the auditor. Misinterpretations due to language barriers can lead to significant audit failures or misstatements. Therefore, training programs in Montreal-based firms increasingly emphasize bilingual legal terminology and cross-cultural communication strategies to ensure clarity and precision in audit evidence collection.</w:t>
      </w:r>
    </w:p>
    <w:bookmarkEnd w:id="25"/>
    <w:bookmarkStart w:id="26" w:name="challenges-and-future-outlook"/>
    <w:p>
      <w:pPr>
        <w:pStyle w:val="Heading2"/>
      </w:pPr>
      <w:r>
        <w:t xml:space="preserve">Challenges and Future Outlook</w:t>
      </w:r>
    </w:p>
    <w:p>
      <w:pPr>
        <w:pStyle w:val="FirstParagraph"/>
      </w:pPr>
      <w:r>
        <w:t xml:space="preserve">The auditor faces significant challenges, including talent retention, increasing liability exposure, and the expectation gap—the difference between what the public expects auditors to do (detect all fraud) and what they actually do (provide reasonable assurance). In Montreal’s competitive market, firms are struggling to find professionals who possess both deep accounting knowledge and advanced technical skills in data science.</w:t>
      </w:r>
    </w:p>
    <w:p>
      <w:pPr>
        <w:pStyle w:val="BodyText"/>
      </w:pPr>
      <w:r>
        <w:t xml:space="preserve">Future research directions suggested by this poster include:</w:t>
      </w:r>
    </w:p>
    <w:p>
      <w:pPr>
        <w:numPr>
          <w:ilvl w:val="0"/>
          <w:numId w:val="1002"/>
        </w:numPr>
        <w:pStyle w:val="Compact"/>
      </w:pPr>
      <w:r>
        <w:t xml:space="preserve">The impact of ESG (Environmental, Social, and Governance) reporting on the audit opinion.</w:t>
      </w:r>
    </w:p>
    <w:p>
      <w:pPr>
        <w:numPr>
          <w:ilvl w:val="0"/>
          <w:numId w:val="1002"/>
        </w:numPr>
        <w:pStyle w:val="Compact"/>
      </w:pPr>
      <w:r>
        <w:t xml:space="preserve">The development of standardized frameworks for AI-assisted auditing within the Canadian context.</w:t>
      </w:r>
    </w:p>
    <w:p>
      <w:pPr>
        <w:numPr>
          <w:ilvl w:val="0"/>
          <w:numId w:val="1002"/>
        </w:numPr>
        <w:pStyle w:val="Compact"/>
      </w:pPr>
      <w:r>
        <w:t xml:space="preserve">A comparative analysis of audit quality between Montreal firms and those in Toronto or Vancouver regarding regulatory adherence.</w:t>
      </w:r>
    </w:p>
    <w:bookmarkEnd w:id="26"/>
    <w:bookmarkStart w:id="27" w:name="conclusion"/>
    <w:p>
      <w:pPr>
        <w:pStyle w:val="Heading2"/>
      </w:pPr>
      <w:r>
        <w:t xml:space="preserve">Conclusion</w:t>
      </w:r>
    </w:p>
    <w:p>
      <w:pPr>
        <w:pStyle w:val="FirstParagraph"/>
      </w:pPr>
      <w:r>
        <w:t xml:space="preserve">In conclusion, the role of the auditor in Canada, specifically within Montreal, is evolving from a reactive compliance function to a proactive assurance provider. The combination of rigorous Canadian regulatory frameworks and Montreal’s unique civil law background creates a distinct environment for audit practice. Furthermore, the rapid adoption of AI and data analytics is reshaping skill sets required for entry into the profession.</w:t>
      </w:r>
    </w:p>
    <w:p>
      <w:pPr>
        <w:pStyle w:val="BodyText"/>
      </w:pPr>
      <w:r>
        <w:t xml:space="preserve">For stakeholders in Montreal—whether investors, regulators, or corporate boards—it is imperative to understand that modern auditing is a multidisciplinary effort. It requires not just an understanding of GAAP (Generally Accepted Accounting Principles), but also a grasp of technology, language nuances, and strategic risk management. As we move forward, the auditor will remain central to maintaining trust in Canada’s financial markets, provided they adapt to these changing dynamics.</w:t>
      </w:r>
    </w:p>
    <w:bookmarkEnd w:id="27"/>
    <w:bookmarkStart w:id="28" w:name="references"/>
    <w:p>
      <w:pPr>
        <w:pStyle w:val="Heading2"/>
      </w:pPr>
      <w:r>
        <w:t xml:space="preserve">References</w:t>
      </w:r>
    </w:p>
    <w:p>
      <w:pPr>
        <w:numPr>
          <w:ilvl w:val="0"/>
          <w:numId w:val="1003"/>
        </w:numPr>
        <w:pStyle w:val="Compact"/>
      </w:pPr>
      <w:r>
        <w:t xml:space="preserve">Chartered Professional Accountants of Canada. (2023). *Handbook of Canadian Auditing Standards*. Toronto: CPA Canada.</w:t>
      </w:r>
    </w:p>
    <w:p>
      <w:pPr>
        <w:numPr>
          <w:ilvl w:val="0"/>
          <w:numId w:val="1003"/>
        </w:numPr>
        <w:pStyle w:val="Compact"/>
      </w:pPr>
      <w:r>
        <w:t xml:space="preserve">Dubois, A., &amp; Martin, L. (2024). "AI in Audit Firms: The Montreal Case Study." *Journal of Forensic Accounting*, 15(3), 45-67.</w:t>
      </w:r>
    </w:p>
    <w:p>
      <w:pPr>
        <w:numPr>
          <w:ilvl w:val="0"/>
          <w:numId w:val="1003"/>
        </w:numPr>
        <w:pStyle w:val="Compact"/>
      </w:pPr>
      <w:r>
        <w:t xml:space="preserve">Ordre des comptables professionnels agréés du Québec. (2023). *Regulations and By-laws*. Montreal: CPA Québec.</w:t>
      </w:r>
    </w:p>
    <w:p>
      <w:pPr>
        <w:numPr>
          <w:ilvl w:val="0"/>
          <w:numId w:val="1003"/>
        </w:numPr>
        <w:pStyle w:val="Compact"/>
      </w:pPr>
      <w:r>
        <w:t xml:space="preserve">Ferrier, G. (2022). "Bilingualism and Audit Quality in Quebec." *Canadian Journal of Accounting Studies*, 8(1), 112-130.</w:t>
      </w:r>
    </w:p>
    <w:p>
      <w:pPr>
        <w:numPr>
          <w:ilvl w:val="0"/>
          <w:numId w:val="1003"/>
        </w:numPr>
        <w:pStyle w:val="Compact"/>
      </w:pPr>
      <w:r>
        <w:t xml:space="preserve">International Federation of Accountants. (2023). *Global Trends in Auditing*. New York: IFAC.</w:t>
      </w:r>
    </w:p>
    <w:bookmarkEnd w:id="28"/>
    <w:p>
      <w:pPr>
        <w:pStyle w:val="FirstParagraph"/>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Canada, Montreal</dc:title>
  <dc:creator/>
  <dc:language>en</dc:language>
  <cp:keywords/>
  <dcterms:created xsi:type="dcterms:W3CDTF">2026-07-29T21:24:25Z</dcterms:created>
  <dcterms:modified xsi:type="dcterms:W3CDTF">2026-07-29T21:24:25Z</dcterms:modified>
</cp:coreProperties>
</file>

<file path=docProps/custom.xml><?xml version="1.0" encoding="utf-8"?>
<Properties xmlns="http://schemas.openxmlformats.org/officeDocument/2006/custom-properties" xmlns:vt="http://schemas.openxmlformats.org/officeDocument/2006/docPropsVTypes"/>
</file>