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Role</w:t>
      </w:r>
      <w:r>
        <w:t xml:space="preserve"> </w:t>
      </w:r>
      <w:r>
        <w:t xml:space="preserve">in</w:t>
      </w:r>
      <w:r>
        <w:t xml:space="preserve"> </w:t>
      </w:r>
      <w:r>
        <w:t xml:space="preserve">Guangzhou</w:t>
      </w:r>
    </w:p>
    <w:bookmarkStart w:id="28" w:name="X435216f54bc90424128416fa3d418c9c6af59e8"/>
    <w:p>
      <w:pPr>
        <w:pStyle w:val="Heading1"/>
      </w:pPr>
      <w:r>
        <w:t xml:space="preserve">The Evolving Role of the Auditor in China Guangzhou</w:t>
      </w:r>
    </w:p>
    <w:p>
      <w:pPr>
        <w:pStyle w:val="FirstParagraph"/>
      </w:pPr>
      <w:r>
        <w:t xml:space="preserve">Navigating Regulatory Complexity and Financial Integrity in the Greater Bay Area</w:t>
      </w:r>
    </w:p>
    <w:bookmarkStart w:id="20" w:name="abstract"/>
    <w:p>
      <w:pPr>
        <w:pStyle w:val="Heading2"/>
      </w:pPr>
      <w:r>
        <w:t xml:space="preserve">Abstract</w:t>
      </w:r>
    </w:p>
    <w:p>
      <w:pPr>
        <w:pStyle w:val="FirstParagraph"/>
      </w:pPr>
      <w:r>
        <w:t xml:space="preserve">The rapid economic expansion of China Guangzhou has positioned the city as a critical hub for international trade, technology, and finance within the Guangdong-Hong Kong-Macao Greater Bay Area. This poster presentation explores the transformative role of the auditor in this dynamic environment. As global capital flows increase and local regulations become more stringent, auditors serve not only as financial gatekeepers but also as strategic advisors ensuring compliance with both domestic Chinese standards and international best practices. This study analyzes the key challenges facing auditors operating in China Guangzhou, including digital transformation, regulatory convergence, and cross-border assurance needs. We argue that modern auditing frameworks must evolve to address these unique regional dynamics while maintaining professional skepticism and integrity.</w:t>
      </w:r>
    </w:p>
    <w:bookmarkEnd w:id="20"/>
    <w:bookmarkStart w:id="21" w:name="X5787d54dcb840485613ff1d99666bd774e070b5"/>
    <w:p>
      <w:pPr>
        <w:pStyle w:val="Heading3"/>
      </w:pPr>
      <w:r>
        <w:t xml:space="preserve">Introduction: Guangzhou as an Economic Powerhouse</w:t>
      </w:r>
    </w:p>
    <w:p>
      <w:pPr>
        <w:pStyle w:val="FirstParagraph"/>
      </w:pPr>
      <w:r>
        <w:t xml:space="preserve">Guangzhou, one of China’s most historic port cities, has undergone significant structural transformation over the past three decades. Today it stands at the forefront of innovation and global commerce in South China. For auditors, this environment presents a complex landscape characterized by high transaction volumes, diverse industries ranging from traditional manufacturing to cutting-edge tech sectors like artificial intelligence and biotechnology. The sheer scale of economic activity in China Guangzhou necessitates robust verification mechanisms that go beyond traditional compliance checks.</w:t>
      </w:r>
    </w:p>
    <w:p>
      <w:pPr>
        <w:pStyle w:val="BodyText"/>
      </w:pPr>
      <w:r>
        <w:t xml:space="preserve">The strategic location of China Guangzhou within the Pearl River Delta creates a unique intersection where local governmental policies interact with global market forces. Auditors operating in this region must possess a nuanced understanding of how these forces impact corporate governance structures. The role has shifted from merely checking accounts to evaluating the sustainability and ethical foundations of business operations within this fast-paced ecosystem.</w:t>
      </w:r>
    </w:p>
    <w:bookmarkEnd w:id="21"/>
    <w:bookmarkStart w:id="22" w:name="Xd418c2f967c1d5918d0f37916f9af3a1f708e94"/>
    <w:p>
      <w:pPr>
        <w:pStyle w:val="Heading3"/>
      </w:pPr>
      <w:r>
        <w:t xml:space="preserve">Regulatory Landscape and Compliance Challenges</w:t>
      </w:r>
    </w:p>
    <w:p>
      <w:pPr>
        <w:pStyle w:val="FirstParagraph"/>
      </w:pPr>
      <w:r>
        <w:t xml:space="preserve">The regulatory environment in China Guangzhou is characterized by a dual framework: adherence to Chinese Accounting Standards (CAS) and, for many entities, International Financial Reporting Standards (IFRS). Navigating the nuances between these two sets of rules requires specialized expertise. Furthermore, recent amendments to the Securities Law in China have imposed stricter penalties for financial misconduct, thereby increasing the liability and responsibility placed on auditors.</w:t>
      </w:r>
    </w:p>
    <w:p>
      <w:pPr>
        <w:numPr>
          <w:ilvl w:val="0"/>
          <w:numId w:val="1001"/>
        </w:numPr>
        <w:pStyle w:val="Compact"/>
      </w:pPr>
      <w:r>
        <w:rPr>
          <w:bCs/>
          <w:b/>
        </w:rPr>
        <w:t xml:space="preserve">Dual Standard Application:</w:t>
      </w:r>
      <w:r>
        <w:t xml:space="preserve"> </w:t>
      </w:r>
      <w:r>
        <w:t xml:space="preserve">Auditors must ensure that financial statements accurately reflect CAS requirements while meeting international investor expectations. This dual requirement is particularly relevant for companies listed in both Shanghai/Shenzhen exchanges and overseas markets.</w:t>
      </w:r>
    </w:p>
    <w:p>
      <w:pPr>
        <w:numPr>
          <w:ilvl w:val="0"/>
          <w:numId w:val="1001"/>
        </w:numPr>
        <w:pStyle w:val="Compact"/>
      </w:pPr>
      <w:r>
        <w:rPr>
          <w:bCs/>
          <w:b/>
        </w:rPr>
        <w:t xml:space="preserve">Data Security Laws:</w:t>
      </w:r>
      <w:r>
        <w:t xml:space="preserve"> </w:t>
      </w:r>
      <w:r>
        <w:t xml:space="preserve">New regulations regarding data cross-border transfer affect how auditors collect, analyze, and store financial evidence. Ensuring compliance with China's Data Security Law is now an integral part of the audit process in this region.</w:t>
      </w:r>
    </w:p>
    <w:p>
      <w:pPr>
        <w:numPr>
          <w:ilvl w:val="0"/>
          <w:numId w:val="1001"/>
        </w:numPr>
        <w:pStyle w:val="Compact"/>
      </w:pPr>
      <w:r>
        <w:rPr>
          <w:bCs/>
          <w:b/>
        </w:rPr>
        <w:t xml:space="preserve">Corporate Governance Reforms:</w:t>
      </w:r>
      <w:r>
        <w:t xml:space="preserve"> </w:t>
      </w:r>
      <w:r>
        <w:t xml:space="preserve">Strengthened internal control requirements demand that auditors perform deeper testing on governance mechanisms rather than relying solely on substantive testing procedures.</w:t>
      </w:r>
    </w:p>
    <w:bookmarkEnd w:id="22"/>
    <w:bookmarkStart w:id="23" w:name="the-digital-transformation-of-auditing"/>
    <w:p>
      <w:pPr>
        <w:pStyle w:val="Heading3"/>
      </w:pPr>
      <w:r>
        <w:t xml:space="preserve">The Digital Transformation of Auditing</w:t>
      </w:r>
    </w:p>
    <w:p>
      <w:pPr>
        <w:pStyle w:val="FirstParagraph"/>
      </w:pPr>
      <w:r>
        <w:t xml:space="preserve">In response to the high volume of transactions in China Guangzhou’s bustling markets, there is a rapid adoption of data analytics and artificial intelligence within audit practices. Traditional sampling methods are increasingly being replaced by continuous monitoring systems capable of analyzing 100% transaction data.</w:t>
      </w:r>
    </w:p>
    <w:p>
      <w:pPr>
        <w:pStyle w:val="BodyText"/>
      </w:pPr>
      <w:r>
        <w:t xml:space="preserve">This technological shift allows auditors to identify anomalies and potential fraud risks in real-time. However, it also introduces new challenges regarding system validation and algorithmic bias. Auditors must now possess technical competencies in data science alongside traditional accounting skills to effectively validate automated systems used by their clients.</w:t>
      </w:r>
    </w:p>
    <w:bookmarkEnd w:id="23"/>
    <w:bookmarkStart w:id="24" w:name="cross-border-assurance-needs"/>
    <w:p>
      <w:pPr>
        <w:pStyle w:val="Heading3"/>
      </w:pPr>
      <w:r>
        <w:t xml:space="preserve">Cross-Border Assurance Needs</w:t>
      </w:r>
    </w:p>
    <w:p>
      <w:pPr>
        <w:pStyle w:val="FirstParagraph"/>
      </w:pPr>
      <w:r>
        <w:t xml:space="preserve">The Belt and Road Initiative (BRI) has further integrated China Guangzhou into the global economy, leading to a surge in cross-border investments. International investors require high-quality assurance that their investments in Guangzhou-based entities are secure and compliant. This demand creates a specialized niche for auditors who can bridge the gap between local operations and international reporting requirements.</w:t>
      </w:r>
    </w:p>
    <w:p>
      <w:pPr>
        <w:pStyle w:val="BodyText"/>
      </w:pPr>
      <w:r>
        <w:t xml:space="preserve">Auditors acting as intermediaries must ensure transparency for stakeholders who may be unfamiliar with local business practices. The credibility of China Guangzhou as an investment destination relies heavily on the perceived independence and quality of audits performed within its borders. Therefore, maintaining international standards is not just a regulatory obligation but a competitive advantage for audit firms operating in this region.</w:t>
      </w:r>
    </w:p>
    <w:bookmarkEnd w:id="24"/>
    <w:bookmarkStart w:id="25" w:name="X0ea57e9482490f38101f5c3dc294b22bc9b1a4c"/>
    <w:p>
      <w:pPr>
        <w:pStyle w:val="Heading3"/>
      </w:pPr>
      <w:r>
        <w:t xml:space="preserve">Ethical Considerations and Professional Skepticism</w:t>
      </w:r>
    </w:p>
    <w:p>
      <w:pPr>
        <w:pStyle w:val="FirstParagraph"/>
      </w:pPr>
      <w:r>
        <w:t xml:space="preserve">The pressure to deliver favorable outcomes in a competitive market can sometimes compromise professional independence. In the context of China Guangzhou, where relationships (Guanxi) play a significant role in business culture, auditors face unique ethical dilemmas. Maintaining objective judgment is paramount.</w:t>
      </w:r>
    </w:p>
    <w:p>
      <w:pPr>
        <w:numPr>
          <w:ilvl w:val="0"/>
          <w:numId w:val="1002"/>
        </w:numPr>
        <w:pStyle w:val="Compact"/>
      </w:pPr>
      <w:r>
        <w:rPr>
          <w:bCs/>
          <w:b/>
        </w:rPr>
        <w:t xml:space="preserve">Independence Threats:</w:t>
      </w:r>
      <w:r>
        <w:t xml:space="preserve"> </w:t>
      </w:r>
      <w:r>
        <w:t xml:space="preserve">Non-audit services provided to audit clients can create self-review threats. Firms must establish strict firewalls between consulting and assurance teams.</w:t>
      </w:r>
    </w:p>
    <w:p>
      <w:pPr>
        <w:numPr>
          <w:ilvl w:val="0"/>
          <w:numId w:val="1002"/>
        </w:numPr>
        <w:pStyle w:val="Compact"/>
      </w:pPr>
      <w:r>
        <w:rPr>
          <w:bCs/>
          <w:b/>
        </w:rPr>
        <w:t xml:space="preserve">Cultural Nuances:</w:t>
      </w:r>
      <w:r>
        <w:t xml:space="preserve"> </w:t>
      </w:r>
      <w:r>
        <w:t xml:space="preserve">Understanding local business etiquette while upholding universal ethical principles is a delicate balance. Auditors must be trained to navigate situations where cultural expectations might conflict with professional standards.</w:t>
      </w:r>
    </w:p>
    <w:bookmarkEnd w:id="25"/>
    <w:bookmarkStart w:id="26" w:name="X34fef4072b20a3eadcd860d226e3c1b6c2fa4d3"/>
    <w:p>
      <w:pPr>
        <w:pStyle w:val="Heading3"/>
      </w:pPr>
      <w:r>
        <w:t xml:space="preserve">Sustainable Development and ESG Reporting</w:t>
      </w:r>
    </w:p>
    <w:p>
      <w:pPr>
        <w:pStyle w:val="FirstParagraph"/>
      </w:pPr>
      <w:r>
        <w:t xml:space="preserve">A growing trend in China Guangzhou is the emphasis on Environmental, Social, and Governance (ESG) criteria. Investors are increasingly demanding assurance on non-financial reports that detail a company’s impact on society and the environment. This represents a significant expansion of the auditor’s traditional scope.</w:t>
      </w:r>
    </w:p>
    <w:p>
      <w:pPr>
        <w:pStyle w:val="BodyText"/>
      </w:pPr>
      <w:r>
        <w:t xml:space="preserve">Auditors in this region are now tasked with verifying sustainability claims, assessing carbon footprints, and ensuring social compliance within supply chains. This evolution reflects the broader shift towards sustainable business practices globally but is particularly acute in China Guangzhou due to its manufacturing-heavy base transitioning toward green technology.</w:t>
      </w:r>
    </w:p>
    <w:bookmarkEnd w:id="26"/>
    <w:bookmarkStart w:id="27" w:name="conclusion-and-recommendations"/>
    <w:p>
      <w:pPr>
        <w:pStyle w:val="Heading3"/>
      </w:pPr>
      <w:r>
        <w:t xml:space="preserve">Conclusion and Recommendations</w:t>
      </w:r>
    </w:p>
    <w:p>
      <w:pPr>
        <w:pStyle w:val="FirstParagraph"/>
      </w:pPr>
      <w:r>
        <w:t xml:space="preserve">The role of the auditor in China Guangzhou is expanding beyond traditional financial verification to encompass complex regulatory, technological, and ethical dimensions. To remain effective, auditors must embrace digital tools while maintaining rigorous ethical standards. Collaboration between local regulators and international bodies will be essential to harmonize reporting frameworks.</w:t>
      </w:r>
    </w:p>
    <w:p>
      <w:pPr>
        <w:pStyle w:val="BodyText"/>
      </w:pPr>
      <w:r>
        <w:t xml:space="preserve">Future research should focus on the long-term impact of AI-driven auditing on financial transparency in emerging markets. By adapting to these changes, the auditing profession can continue to provide the trust and assurance necessary for sustainable economic growth in China Guangzhou.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Role in Guangzhou</dc:title>
  <dc:creator/>
  <dc:language>en</dc:language>
  <cp:keywords/>
  <dcterms:created xsi:type="dcterms:W3CDTF">2026-07-29T10:36:45Z</dcterms:created>
  <dcterms:modified xsi:type="dcterms:W3CDTF">2026-07-29T10:36:45Z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