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Bogotá</w:t>
      </w:r>
    </w:p>
    <w:p>
      <w:pPr>
        <w:pStyle w:val="FirstParagraph"/>
      </w:pPr>
      <w:r>
        <w:t xml:space="preserve">--&gt;</w:t>
      </w:r>
    </w:p>
    <w:bookmarkStart w:id="20" w:name="X75877de873b202ae9d850d8b77d8e40cd5cb243"/>
    <w:p>
      <w:pPr>
        <w:pStyle w:val="Heading1"/>
      </w:pPr>
      <w:r>
        <w:t xml:space="preserve">The Strategic Evolution of the Auditor in Colombia Bogotá</w:t>
      </w:r>
    </w:p>
    <w:p>
      <w:pPr>
        <w:pStyle w:val="FirstParagraph"/>
      </w:pPr>
      <w:r>
        <w:t xml:space="preserve">--&gt;</w:t>
      </w:r>
    </w:p>
    <w:p>
      <w:pPr>
        <w:pStyle w:val="BodyText"/>
      </w:pPr>
      <w:r>
        <w:t xml:space="preserve">Navigating Regulatory Changes, Digital Transformation, and Professional Ethics in a Dynamic Economic Hub</w:t>
      </w:r>
    </w:p>
    <w:bookmarkEnd w:id="20"/>
    <w:p>
      <w:pPr>
        <w:pStyle w:val="BodyText"/>
      </w:pPr>
      <w:r>
        <w:t xml:space="preserve">--&gt;</w:t>
      </w:r>
    </w:p>
    <w:bookmarkStart w:id="21" w:name="introduction"/>
    <w:p>
      <w:pPr>
        <w:pStyle w:val="Heading2"/>
      </w:pPr>
      <w:r>
        <w:t xml:space="preserve">Introduction</w:t>
      </w:r>
    </w:p>
    <w:p>
      <w:pPr>
        <w:pStyle w:val="FirstParagraph"/>
      </w:pPr>
      <w:r>
        <w:t xml:space="preserve">--&gt;</w:t>
      </w:r>
    </w:p>
    <w:p>
      <w:pPr>
        <w:pStyle w:val="BodyText"/>
      </w:pPr>
      <w:r>
        <w:t xml:space="preserve">The economic landscape of Colombia Bogotá is undergoing a profound transformation. As one of Latin America's most significant financial centers, this city has become a focal point for foreign investment, technological innovation, and regulatory modernization. At the heart of this ecosystem lies the critical role of the Auditor. This academic presentation explores how Auditors in Colombia Bogotá are adapting to new challenges while maintaining rigorous standards of integrity and precision.</w:t>
      </w:r>
    </w:p>
    <w:p>
      <w:pPr>
        <w:pStyle w:val="BodyText"/>
      </w:pPr>
      <w:r>
        <w:t xml:space="preserve">The significance of auditing extends beyond mere compliance; it serves as a pillar for corporate governance, investor confidence, and macroeconomic stability. In Colombia Bogotá specifically, where business dynamics shift rapidly due to global market integration, the auditor acts as a vital gatekeeper. This document aims to analyze the current state of auditing practices in this major Colombian metropolis.</w:t>
      </w:r>
    </w:p>
    <w:bookmarkEnd w:id="21"/>
    <w:p>
      <w:pPr>
        <w:pStyle w:val="BodyText"/>
      </w:pPr>
      <w:r>
        <w:t xml:space="preserve">--&gt;</w:t>
      </w:r>
    </w:p>
    <w:bookmarkStart w:id="22" w:name="the-regulatory-environment"/>
    <w:p>
      <w:pPr>
        <w:pStyle w:val="Heading2"/>
      </w:pPr>
      <w:r>
        <w:t xml:space="preserve">The Regulatory Environment</w:t>
      </w:r>
    </w:p>
    <w:p>
      <w:pPr>
        <w:pStyle w:val="FirstParagraph"/>
      </w:pPr>
      <w:r>
        <w:t xml:space="preserve">--&gt;</w:t>
      </w:r>
    </w:p>
    <w:p>
      <w:pPr>
        <w:pStyle w:val="BodyText"/>
      </w:pPr>
      <w:r>
        <w:t xml:space="preserve">Auditors in Colombia Bogotá operate within a complex framework dictated by national laws and international standards. The Superintendencia de Sociedades (Superintendence of Companies) plays a pivotal role in overseeing corporate entities. Recently, there has been a strong push to align Colombian auditing standards with International Standards on Auditing (ISA).</w:t>
      </w:r>
    </w:p>
    <w:p>
      <w:pPr>
        <w:pStyle w:val="BodyText"/>
      </w:pPr>
      <w:r>
        <w:t xml:space="preserve">--&gt;</w:t>
      </w:r>
      <w:r>
        <w:t xml:space="preserve"> </w:t>
      </w:r>
      <w:r>
        <w:rPr>
          <w:bCs/>
          <w:b/>
        </w:rPr>
        <w:t xml:space="preserve">Key Insight:</w:t>
      </w:r>
      <w:r>
        <w:t xml:space="preserve"> </w:t>
      </w:r>
      <w:r>
        <w:t xml:space="preserve">The adoption of ISA is not merely a formality; it requires significant changes in methodology and documentation practices for professionals working in Colombia Bogotá. This alignment enhances the global comparability of financial reports, facilitating easier cross-border transactions and investments.</w:t>
      </w:r>
    </w:p>
    <w:bookmarkEnd w:id="22"/>
    <w:p>
      <w:pPr>
        <w:pStyle w:val="BodyText"/>
      </w:pPr>
      <w:r>
        <w:t xml:space="preserve">--&gt;</w:t>
      </w:r>
    </w:p>
    <w:bookmarkStart w:id="23" w:name="digital-transformation"/>
    <w:p>
      <w:pPr>
        <w:pStyle w:val="Heading2"/>
      </w:pPr>
      <w:r>
        <w:t xml:space="preserve">Digital Transformation</w:t>
      </w:r>
    </w:p>
    <w:p>
      <w:pPr>
        <w:pStyle w:val="FirstParagraph"/>
      </w:pPr>
      <w:r>
        <w:t xml:space="preserve">--&gt;</w:t>
      </w:r>
    </w:p>
    <w:p>
      <w:pPr>
        <w:pStyle w:val="BodyText"/>
      </w:pPr>
      <w:r>
        <w:t xml:space="preserve">The integration of technology into auditing processes is reshaping how Auditors in Colombia Bogotá perform their duties. Traditional manual sampling methods are being supplemented—or replaced—by data analytics, artificial intelligence, and blockchain verification tools.</w:t>
      </w:r>
    </w:p>
    <w:p>
      <w:pPr>
        <w:numPr>
          <w:ilvl w:val="0"/>
          <w:numId w:val="1001"/>
        </w:numPr>
        <w:pStyle w:val="Compact"/>
      </w:pPr>
      <w:r>
        <w:rPr>
          <w:bCs/>
          <w:b/>
        </w:rPr>
        <w:t xml:space="preserve">Data Analytics:</w:t>
      </w:r>
      <w:r>
        <w:t xml:space="preserve"> </w:t>
      </w:r>
      <w:r>
        <w:t xml:space="preserve">Allows for the analysis of 100% of transactions rather than just samples, increasing accuracy.</w:t>
      </w:r>
    </w:p>
    <w:p>
      <w:pPr>
        <w:numPr>
          <w:ilvl w:val="0"/>
          <w:numId w:val="1001"/>
        </w:numPr>
        <w:pStyle w:val="Compact"/>
      </w:pPr>
      <w:r>
        <w:rPr>
          <w:bCs/>
          <w:b/>
        </w:rPr>
        <w:t xml:space="preserve">Cybersecurity Auditing:</w:t>
      </w:r>
      <w:r>
        <w:t xml:space="preserve"> </w:t>
      </w:r>
      <w:r>
        <w:t xml:space="preserve">With Bogotá emerging as a tech hub, auditors must now assess digital risks alongside financial ones.</w:t>
      </w:r>
    </w:p>
    <w:p>
      <w:pPr>
        <w:numPr>
          <w:ilvl w:val="0"/>
          <w:numId w:val="1001"/>
        </w:numPr>
        <w:pStyle w:val="Compact"/>
      </w:pPr>
      <w:r>
        <w:rPr>
          <w:bCs/>
          <w:b/>
        </w:rPr>
        <w:t xml:space="preserve">Automation:</w:t>
      </w:r>
      <w:r>
        <w:t xml:space="preserve"> </w:t>
      </w:r>
      <w:r>
        <w:t xml:space="preserve">Routine tasks such as reconciliation are automated, freeing up auditors for high-value advisory roles.</w:t>
      </w:r>
    </w:p>
    <w:bookmarkEnd w:id="23"/>
    <w:p>
      <w:pPr>
        <w:pStyle w:val="FirstParagraph"/>
      </w:pPr>
      <w:r>
        <w:t xml:space="preserve">--&gt;</w:t>
      </w:r>
    </w:p>
    <w:bookmarkStart w:id="24" w:name="ethics-and-professional-standards"/>
    <w:p>
      <w:pPr>
        <w:pStyle w:val="Heading2"/>
      </w:pPr>
      <w:r>
        <w:t xml:space="preserve">Ethics and Professional Standards</w:t>
      </w:r>
    </w:p>
    <w:p>
      <w:pPr>
        <w:pStyle w:val="FirstParagraph"/>
      </w:pPr>
      <w:r>
        <w:t xml:space="preserve">--&gt;</w:t>
      </w:r>
    </w:p>
    <w:p>
      <w:pPr>
        <w:pStyle w:val="BodyText"/>
      </w:pPr>
      <w:r>
        <w:t xml:space="preserve">Amidst technological advancements, ethical integrity remains paramount. The profession in Colombia Bogotá is facing increased scrutiny regarding independence and objectivity. High-profile corporate scandals in recent years have heightened public awareness and regulatory pressure on Auditors to maintain strict ethical boundaries.</w:t>
      </w:r>
    </w:p>
    <w:p>
      <w:pPr>
        <w:pStyle w:val="BodyText"/>
      </w:pPr>
      <w:r>
        <w:t xml:space="preserve">The Consejo Técnico de la Contaduría Pública (CTCP) continues to emphasize the importance of continuing education. Auditors must regularly update their knowledge not only on technical standards but also on emerging ethical dilemmas presented by new business models and digital assets.</w:t>
      </w:r>
    </w:p>
    <w:bookmarkEnd w:id="24"/>
    <w:p>
      <w:pPr>
        <w:pStyle w:val="BodyText"/>
      </w:pPr>
      <w:r>
        <w:t xml:space="preserve">--&gt;</w:t>
      </w:r>
    </w:p>
    <w:bookmarkStart w:id="28" w:name="current-challenges-in-bogotá"/>
    <w:p>
      <w:pPr>
        <w:pStyle w:val="Heading2"/>
      </w:pPr>
      <w:r>
        <w:t xml:space="preserve">Current Challenges in Bogotá</w:t>
      </w:r>
    </w:p>
    <w:p>
      <w:pPr>
        <w:pStyle w:val="FirstParagraph"/>
      </w:pPr>
      <w:r>
        <w:t xml:space="preserve">--&gt;</w:t>
      </w:r>
    </w:p>
    <w:p>
      <w:pPr>
        <w:pStyle w:val="BodyText"/>
      </w:pPr>
      <w:r>
        <w:t xml:space="preserve">Despite progress, Auditors in Colombia Bogotá face distinct regional and global challenges. These include:</w:t>
      </w:r>
    </w:p>
    <w:p>
      <w:pPr>
        <w:pStyle w:val="BodyText"/>
      </w:pPr>
      <w:r>
        <w:t xml:space="preserve">--&gt;</w:t>
      </w:r>
    </w:p>
    <w:bookmarkStart w:id="25" w:name="talent-retention"/>
    <w:p>
      <w:pPr>
        <w:pStyle w:val="Heading4"/>
      </w:pPr>
      <w:r>
        <w:t xml:space="preserve">Talent Retention</w:t>
      </w:r>
    </w:p>
    <w:p>
      <w:pPr>
        <w:pStyle w:val="FirstParagraph"/>
      </w:pPr>
      <w:r>
        <w:t xml:space="preserve">There is a growing demand for skilled auditors who understand both accounting and technology, leading to competitive labor markets in Bogotá.</w:t>
      </w:r>
    </w:p>
    <w:bookmarkEnd w:id="25"/>
    <w:p>
      <w:pPr>
        <w:pStyle w:val="BodyText"/>
      </w:pPr>
      <w:r>
        <w:t xml:space="preserve">--&gt;</w:t>
      </w:r>
    </w:p>
    <w:bookmarkStart w:id="26" w:name="paperwork-reduction"/>
    <w:p>
      <w:pPr>
        <w:pStyle w:val="Heading4"/>
      </w:pPr>
      <w:r>
        <w:t xml:space="preserve">Paperwork Reduction</w:t>
      </w:r>
    </w:p>
    <w:p>
      <w:pPr>
        <w:pStyle w:val="FirstParagraph"/>
      </w:pPr>
      <w:r>
        <w:t xml:space="preserve">The government's "Paperless Colombia" initiative requires auditors to adapt to fully digital submission systems, necessitating robust IT infrastructure.</w:t>
      </w:r>
    </w:p>
    <w:bookmarkEnd w:id="26"/>
    <w:p>
      <w:pPr>
        <w:pStyle w:val="BodyText"/>
      </w:pPr>
      <w:r>
        <w:t xml:space="preserve">--&gt;</w:t>
      </w:r>
    </w:p>
    <w:bookmarkStart w:id="27" w:name="global-competition"/>
    <w:p>
      <w:pPr>
        <w:pStyle w:val="Heading4"/>
      </w:pPr>
      <w:r>
        <w:t xml:space="preserve">Global Competition</w:t>
      </w:r>
    </w:p>
    <w:p>
      <w:pPr>
        <w:pStyle w:val="FirstParagraph"/>
      </w:pPr>
      <w:r>
        <w:t xml:space="preserve">Bogotá-based firms must compete with international Big Four networks, driving innovation but also raising the bar for service quality.</w:t>
      </w:r>
    </w:p>
    <w:bookmarkEnd w:id="27"/>
    <w:bookmarkEnd w:id="28"/>
    <w:p>
      <w:pPr>
        <w:pStyle w:val="BodyText"/>
      </w:pPr>
      <w:r>
        <w:t xml:space="preserve">--&gt;</w:t>
      </w:r>
    </w:p>
    <w:bookmarkStart w:id="29" w:name="conclusion"/>
    <w:p>
      <w:pPr>
        <w:pStyle w:val="Heading2"/>
      </w:pPr>
      <w:r>
        <w:t xml:space="preserve">Conclusion</w:t>
      </w:r>
    </w:p>
    <w:p>
      <w:pPr>
        <w:pStyle w:val="FirstParagraph"/>
      </w:pPr>
      <w:r>
        <w:t xml:space="preserve">--&gt;</w:t>
      </w:r>
    </w:p>
    <w:p>
      <w:pPr>
        <w:pStyle w:val="BodyText"/>
      </w:pPr>
      <w:r>
        <w:t xml:space="preserve">The role of the Auditor in Colombia Bogotá is evolving from a traditional compliance checker to a strategic business advisor. By embracing digital tools, adhering to international ethical standards, and understanding local regulatory nuances, auditors contribute significantly to the economic health of this vibrant city.</w:t>
      </w:r>
    </w:p>
    <w:p>
      <w:pPr>
        <w:pStyle w:val="BodyText"/>
      </w:pPr>
      <w:r>
        <w:t xml:space="preserve">Future research should focus on the long-term impact of AI on audit quality in Latin American markets. For now, stakeholders in Colombia Bogotá must continue investing in education and infrastructure to support this vital profession.</w:t>
      </w:r>
    </w:p>
    <w:bookmarkEnd w:id="29"/>
    <w:p>
      <w:pPr>
        <w:pStyle w:val="BodyText"/>
      </w:pPr>
      <w:r>
        <w:t xml:space="preserve">--&gt;</w:t>
      </w:r>
    </w:p>
    <w:bookmarkStart w:id="30" w:name="references"/>
    <w:p>
      <w:pPr>
        <w:pStyle w:val="Heading2"/>
      </w:pPr>
      <w:r>
        <w:t xml:space="preserve">References</w:t>
      </w:r>
    </w:p>
    <w:p>
      <w:pPr>
        <w:pStyle w:val="FirstParagraph"/>
      </w:pPr>
      <w:r>
        <w:t xml:space="preserve">--&gt;</w:t>
      </w:r>
    </w:p>
    <w:p>
      <w:pPr>
        <w:numPr>
          <w:ilvl w:val="0"/>
          <w:numId w:val="1002"/>
        </w:numPr>
        <w:pStyle w:val="Compact"/>
      </w:pPr>
      <w:r>
        <w:t xml:space="preserve">Consejo Técnico de la Contaduría Pública. (2023). *Estándares Internacionales de Auditoría*. Bogotá.</w:t>
      </w:r>
    </w:p>
    <w:p>
      <w:pPr>
        <w:numPr>
          <w:ilvl w:val="0"/>
          <w:numId w:val="1002"/>
        </w:numPr>
        <w:pStyle w:val="Compact"/>
      </w:pPr>
      <w:r>
        <w:t xml:space="preserve">Superintendencia de Sociedades. (2024). *Informe Anual sobre Supervisión Empresarial*. Bogotá.</w:t>
      </w:r>
    </w:p>
    <w:p>
      <w:pPr>
        <w:numPr>
          <w:ilvl w:val="0"/>
          <w:numId w:val="1002"/>
        </w:numPr>
        <w:pStyle w:val="Compact"/>
      </w:pPr>
      <w:r>
        <w:t xml:space="preserve">Instituto Colombiano Normas Tecnicas y Certificacion. (2023). *Adaptación de NIAs en Colombia*. Bogota.</w:t>
      </w:r>
    </w:p>
    <w:p>
      <w:pPr>
        <w:numPr>
          <w:ilvl w:val="0"/>
          <w:numId w:val="1002"/>
        </w:numPr>
        <w:pStyle w:val="Compact"/>
      </w:pPr>
      <w:r>
        <w:t xml:space="preserve">Garcia, L., &amp; Perez, M. (2023). "Digital Transformation in Colombian Accounting Firms." *Journal of Latin American Business*, 14(2), 45-60.</w:t>
      </w:r>
    </w:p>
    <w:bookmarkEnd w:id="30"/>
    <w:p>
      <w:pPr>
        <w:pStyle w:val="FirstParagraph"/>
      </w:pPr>
      <w:r>
        <w:t xml:space="preserve">--&gt;</w:t>
      </w:r>
    </w:p>
    <w:p>
      <w:pPr>
        <w:pStyle w:val="BodyText"/>
      </w:pPr>
      <w:r>
        <w:t xml:space="preserve">© 2024 Academic Poster Presentation. All Rights Reserved.</w:t>
      </w:r>
    </w:p>
    <w:p>
      <w:pPr>
        <w:pStyle w:val="BodyText"/>
      </w:pPr>
      <w:r>
        <w:t xml:space="preserve">--&gt;</w:t>
      </w:r>
    </w:p>
    <w:p>
      <w:pPr>
        <w:pStyle w:val="BodyText"/>
      </w:pPr>
      <w:r>
        <w:t xml:space="preserve">Contact: research@auditing-bogota-colombia.edu.co | Address: Calle 100,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Auditor in Colombia Bogotá</dc:title>
  <dc:creator/>
  <dc:language>en</dc:language>
  <cp:keywords/>
  <dcterms:created xsi:type="dcterms:W3CDTF">2026-07-29T15:46:54Z</dcterms:created>
  <dcterms:modified xsi:type="dcterms:W3CDTF">2026-07-29T15:46:54Z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