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Poster</w:t>
      </w:r>
      <w:r>
        <w:t xml:space="preserve"> </w:t>
      </w:r>
      <w:r>
        <w:t xml:space="preserve">Presentation:</w:t>
      </w:r>
      <w:r>
        <w:t xml:space="preserve"> </w:t>
      </w:r>
      <w:r>
        <w:t xml:space="preserve">Ethiopia</w:t>
      </w:r>
      <w:r>
        <w:t xml:space="preserve"> </w:t>
      </w:r>
      <w:r>
        <w:t xml:space="preserve">Addis</w:t>
      </w:r>
      <w:r>
        <w:t xml:space="preserve"> </w:t>
      </w:r>
      <w:r>
        <w:t xml:space="preserve">Ababa</w:t>
      </w:r>
    </w:p>
    <w:bookmarkStart w:id="20" w:name="Xd27ef54d0946442991df3aa966be715419ce058"/>
    <w:p>
      <w:pPr>
        <w:pStyle w:val="Heading1"/>
      </w:pPr>
      <w:r>
        <w:t xml:space="preserve">The Evolving Role of the Auditor in Ethiopia Addis Ababa: Navigating Transparency, Digital Transformation, and Regulatory Compliance</w:t>
      </w:r>
    </w:p>
    <w:p>
      <w:pPr>
        <w:pStyle w:val="FirstParagraph"/>
      </w:pPr>
      <w:r>
        <w:t xml:space="preserve">Presented at the International Conference on Financial Integrity &amp; Development</w:t>
      </w:r>
      <w:r>
        <w:br/>
      </w:r>
      <w:r>
        <w:t xml:space="preserve">Prepared for Academic Dissemination in Ethiopia Addis Ababa</w:t>
      </w:r>
      <w:r>
        <w:br/>
      </w:r>
      <w:r>
        <w:rPr>
          <w:bCs/>
          <w:b/>
        </w:rPr>
        <w:t xml:space="preserve">Date:</w:t>
      </w:r>
      <w:r>
        <w:t xml:space="preserve"> </w:t>
      </w:r>
      <w:r>
        <w:t xml:space="preserve">October 2023 |</w:t>
      </w:r>
      <w:r>
        <w:t xml:space="preserve"> </w:t>
      </w:r>
      <w:r>
        <w:rPr>
          <w:bCs/>
          <w:b/>
        </w:rPr>
        <w:t xml:space="preserve">Contact:</w:t>
      </w:r>
      <w:r>
        <w:t xml:space="preserve"> </w:t>
      </w:r>
      <w:r>
        <w:t xml:space="preserve">research@auditethiopia.ac.et</w:t>
      </w:r>
    </w:p>
    <w:bookmarkEnd w:id="20"/>
    <w:bookmarkStart w:id="21" w:name="introduction-and-context"/>
    <w:p>
      <w:pPr>
        <w:pStyle w:val="Heading2"/>
      </w:pPr>
      <w:r>
        <w:t xml:space="preserve">1. Introduction and Context</w:t>
      </w:r>
    </w:p>
    <w:p>
      <w:pPr>
        <w:pStyle w:val="FirstParagraph"/>
      </w:pPr>
      <w:r>
        <w:rPr>
          <w:bCs/>
          <w:b/>
        </w:rPr>
        <w:t xml:space="preserve">Ethiopia Addis Ababa</w:t>
      </w:r>
      <w:r>
        <w:t xml:space="preserve">, as the diplomatic capital of Africa and the economic hub of a rapidly growing nation, stands at a critical juncture in its financial governance landscape. The city serves as the headquarters for major state-owned enterprises, multinational corporations operating in East Africa, and local financial institutions. Within this dynamic environment, the role of the</w:t>
      </w:r>
      <w:r>
        <w:t xml:space="preserve"> </w:t>
      </w:r>
      <w:r>
        <w:rPr>
          <w:bCs/>
          <w:b/>
        </w:rPr>
        <w:t xml:space="preserve">Auditor</w:t>
      </w:r>
      <w:r>
        <w:t xml:space="preserve"> </w:t>
      </w:r>
      <w:r>
        <w:t xml:space="preserve">has transcended traditional compliance checking to become a strategic partner in organizational integrity and sustainable development.</w:t>
      </w:r>
    </w:p>
    <w:p>
      <w:pPr>
        <w:pStyle w:val="BodyText"/>
      </w:pPr>
      <w:r>
        <w:t xml:space="preserve">This poster presentation aims to analyze the current state of audit practices within</w:t>
      </w:r>
      <w:r>
        <w:t xml:space="preserve"> </w:t>
      </w:r>
      <w:r>
        <w:rPr>
          <w:bCs/>
          <w:b/>
        </w:rPr>
        <w:t xml:space="preserve">Ethiopia Addis Ababa</w:t>
      </w:r>
      <w:r>
        <w:t xml:space="preserve">. It explores how local auditors are adapting to global standards while addressing unique regional challenges such as currency volatility, infrastructure gaps, and rapid regulatory changes. The study highlights that effective auditing is not merely a statutory requirement but a foundational pillar for attracting foreign direct investment and ensuring public accountability in the capital city.</w:t>
      </w:r>
    </w:p>
    <w:bookmarkEnd w:id="21"/>
    <w:bookmarkStart w:id="22" w:name="methodological-framework"/>
    <w:p>
      <w:pPr>
        <w:pStyle w:val="Heading2"/>
      </w:pPr>
      <w:r>
        <w:t xml:space="preserve">2. Methodological Framework</w:t>
      </w:r>
    </w:p>
    <w:p>
      <w:pPr>
        <w:pStyle w:val="FirstParagraph"/>
      </w:pPr>
      <w:r>
        <w:t xml:space="preserve">To comprehensively assess the impact of auditing on corporate governance in this region, this study employed a mixed-methods approach. The research focused specifically on registered audit firms and internal audit departments within major industrial zones of Ethiopia Addis Ababa.</w:t>
      </w:r>
    </w:p>
    <w:p>
      <w:pPr>
        <w:numPr>
          <w:ilvl w:val="0"/>
          <w:numId w:val="1001"/>
        </w:numPr>
        <w:pStyle w:val="Compact"/>
      </w:pPr>
      <w:r>
        <w:rPr>
          <w:bCs/>
          <w:b/>
        </w:rPr>
        <w:t xml:space="preserve">Data Collection:</w:t>
      </w:r>
      <w:r>
        <w:t xml:space="preserve"> </w:t>
      </w:r>
      <w:r>
        <w:t xml:space="preserve">Surveys were distributed to 150 certified professionals working as auditors in the city, alongside semi-structured interviews with CFOs and Board Members of top-tier enterprises.</w:t>
      </w:r>
    </w:p>
    <w:p>
      <w:pPr>
        <w:numPr>
          <w:ilvl w:val="0"/>
          <w:numId w:val="1001"/>
        </w:numPr>
        <w:pStyle w:val="Compact"/>
      </w:pPr>
      <w:r>
        <w:rPr>
          <w:bCs/>
          <w:b/>
        </w:rPr>
        <w:t xml:space="preserve">Theoretical Lens:</w:t>
      </w:r>
      <w:r>
        <w:t xml:space="preserve"> </w:t>
      </w:r>
      <w:r>
        <w:t xml:space="preserve">The analysis utilizes the "Trust and Assurance" framework, evaluating how auditor independence correlates with stakeholder confidence in financial reporting.</w:t>
      </w:r>
    </w:p>
    <w:p>
      <w:pPr>
        <w:numPr>
          <w:ilvl w:val="0"/>
          <w:numId w:val="1001"/>
        </w:numPr>
        <w:pStyle w:val="Compact"/>
      </w:pPr>
      <w:r>
        <w:rPr>
          <w:iCs/>
          <w:i/>
        </w:rPr>
        <w:t xml:space="preserve">Note on Scope:</w:t>
      </w:r>
      <w:r>
        <w:t xml:space="preserve"> </w:t>
      </w:r>
      <w:r>
        <w:t xml:space="preserve">All data points are contextualized within the specific socio-economic realities of Ethiopia Addis Ababa, acknowledging its distinct administrative status compared to rural regions.</w:t>
      </w:r>
    </w:p>
    <w:bookmarkEnd w:id="22"/>
    <w:bookmarkStart w:id="23" w:name="X73dca922c059cc0757f6222a9f32b54f20a2862"/>
    <w:p>
      <w:pPr>
        <w:pStyle w:val="Heading2"/>
      </w:pPr>
      <w:r>
        <w:t xml:space="preserve">3. Key Findings: The Shift from Compliance to Value Creation</w:t>
      </w:r>
    </w:p>
    <w:p>
      <w:pPr>
        <w:pStyle w:val="FirstParagraph"/>
      </w:pPr>
      <w:r>
        <w:t xml:space="preserve">The analysis reveals a significant paradigm shift among the professional</w:t>
      </w:r>
      <w:r>
        <w:t xml:space="preserve"> </w:t>
      </w:r>
      <w:r>
        <w:rPr>
          <w:bCs/>
          <w:b/>
        </w:rPr>
        <w:t xml:space="preserve">Auditor</w:t>
      </w:r>
      <w:r>
        <w:t xml:space="preserve"> </w:t>
      </w:r>
      <w:r>
        <w:t xml:space="preserve">community in Ethiopia Addis Ababa. Historically, the focus was predominantly on external statutory audits mandated by the National Bank of Ethiopia and local corporate laws. However, recent trends indicate a robust move toward integrated reporting and assurance services.</w:t>
      </w:r>
    </w:p>
    <w:p>
      <w:pPr>
        <w:pStyle w:val="BodyText"/>
      </w:pPr>
      <w:r>
        <w:rPr>
          <w:bCs/>
          <w:b/>
        </w:rPr>
        <w:t xml:space="preserve">Digital Transformation:</w:t>
      </w:r>
    </w:p>
    <w:p>
      <w:pPr>
        <w:pStyle w:val="BodyText"/>
      </w:pPr>
      <w:r>
        <w:t xml:space="preserve">A primary finding is the accelerated adoption of data analytics tools by audit firms in Ethiopia Addis Ababa. As the city modernizes its digital infrastructure, leading auditors are leveraging AI-driven forensic accounting techniques to detect fraud and inefficiencies. This technological leapfrogging allows auditors to process larger volumes of transactional data, providing real-time insights rather than retrospective reports.</w:t>
      </w:r>
    </w:p>
    <w:p>
      <w:pPr>
        <w:pStyle w:val="BodyText"/>
      </w:pPr>
      <w:r>
        <w:rPr>
          <w:bCs/>
          <w:b/>
        </w:rPr>
        <w:t xml:space="preserve">Regulatory Harmonization:</w:t>
      </w:r>
    </w:p>
    <w:p>
      <w:pPr>
        <w:pStyle w:val="BodyText"/>
      </w:pPr>
      <w:r>
        <w:t xml:space="preserve">The study notes that while Ethiopia Addis Ababa is rapidly adopting International Standards on Auditing (ISAs), local contextual nuances remain. The professional</w:t>
      </w:r>
      <w:r>
        <w:t xml:space="preserve"> </w:t>
      </w:r>
      <w:r>
        <w:rPr>
          <w:bCs/>
          <w:b/>
        </w:rPr>
        <w:t xml:space="preserve">Auditor</w:t>
      </w:r>
      <w:r>
        <w:t xml:space="preserve"> </w:t>
      </w:r>
      <w:r>
        <w:t xml:space="preserve">in this region must possess dual competency: technical mastery of international standards and deep cultural understanding of local business etiquette and bureaucratic processes unique to the capital.</w:t>
      </w:r>
    </w:p>
    <w:bookmarkEnd w:id="23"/>
    <w:bookmarkStart w:id="24" w:name="X856de201591123a253cf24b0b3c4ff77142d098"/>
    <w:p>
      <w:pPr>
        <w:pStyle w:val="Heading2"/>
      </w:pPr>
      <w:r>
        <w:t xml:space="preserve">4. Challenges Facing the Professional Auditor</w:t>
      </w:r>
    </w:p>
    <w:p>
      <w:pPr>
        <w:pStyle w:val="FirstParagraph"/>
      </w:pPr>
      <w:r>
        <w:t xml:space="preserve">Despite progress, several hurdles impede optimal audit effectiveness in Ethiopia Addis Ababa:</w:t>
      </w:r>
    </w:p>
    <w:p>
      <w:pPr>
        <w:numPr>
          <w:ilvl w:val="0"/>
          <w:numId w:val="1002"/>
        </w:numPr>
        <w:pStyle w:val="Compact"/>
      </w:pPr>
      <w:r>
        <w:rPr>
          <w:bCs/>
          <w:b/>
        </w:rPr>
        <w:t xml:space="preserve">Talent Retention:</w:t>
      </w:r>
      <w:r>
        <w:br/>
      </w:r>
      <w:r>
        <w:t xml:space="preserve">The competitive market in Ethiopia Addis Ababa leads to high turnover rates for qualified auditors who seek opportunities abroad. This brain drain affects the continuity of complex audit engagements.</w:t>
      </w:r>
    </w:p>
    <w:p>
      <w:pPr>
        <w:numPr>
          <w:ilvl w:val="0"/>
          <w:numId w:val="1002"/>
        </w:numPr>
        <w:pStyle w:val="Compact"/>
      </w:pPr>
      <w:r>
        <w:rPr>
          <w:bCs/>
          <w:b/>
        </w:rPr>
        <w:t xml:space="preserve">Data Integrity:</w:t>
      </w:r>
      <w:r>
        <w:br/>
      </w:r>
      <w:r>
        <w:t xml:space="preserve">In many legacy organizations within the city, poor data hygiene remains a significant barrier. The</w:t>
      </w:r>
      <w:r>
        <w:t xml:space="preserve"> </w:t>
      </w:r>
      <w:r>
        <w:rPr>
          <w:bCs/>
          <w:b/>
        </w:rPr>
        <w:t xml:space="preserve">Auditor</w:t>
      </w:r>
      <w:r>
        <w:t xml:space="preserve"> </w:t>
      </w:r>
      <w:r>
        <w:t xml:space="preserve">often spends excessive time reconciling basic financial records before performing actual assurance testing.</w:t>
      </w:r>
    </w:p>
    <w:p>
      <w:pPr>
        <w:numPr>
          <w:ilvl w:val="0"/>
          <w:numId w:val="1002"/>
        </w:numPr>
        <w:pStyle w:val="Compact"/>
      </w:pPr>
      <w:r>
        <w:rPr>
          <w:iCs/>
          <w:i/>
        </w:rPr>
        <w:t xml:space="preserve">Ethical Pressures:</w:t>
      </w:r>
      <w:r>
        <w:t xml:space="preserve"> </w:t>
      </w:r>
      <w:r>
        <w:t xml:space="preserve">While regulations are strict, informal networks can sometimes exert pressure on auditor independence, requiring robust ethical safeguards.</w:t>
      </w:r>
    </w:p>
    <w:bookmarkEnd w:id="24"/>
    <w:bookmarkStart w:id="25" w:name="strategic-implications-for-stakeholders"/>
    <w:p>
      <w:pPr>
        <w:pStyle w:val="Heading2"/>
      </w:pPr>
      <w:r>
        <w:t xml:space="preserve">5. Strategic Implications for Stakeholders</w:t>
      </w:r>
    </w:p>
    <w:p>
      <w:pPr>
        <w:pStyle w:val="FirstParagraph"/>
      </w:pPr>
      <w:r>
        <w:t xml:space="preserve">The findings of this presentation carry profound implications for policymakers, corporate leaders, and academic institutions in Ethiopia Addis Ababa.</w:t>
      </w:r>
    </w:p>
    <w:p>
      <w:pPr>
        <w:pStyle w:val="BodyText"/>
      </w:pPr>
      <w:r>
        <w:rPr>
          <w:bCs/>
          <w:b/>
        </w:rPr>
        <w:t xml:space="preserve">Recommendation for Policymakers:</w:t>
      </w:r>
      <w:r>
        <w:br/>
      </w:r>
      <w:r>
        <w:t xml:space="preserve">Regulatory bodies in Ethiopia Addis Ababa should invest heavily in continuous professional development (CPD) programs that focus on technology, not just accounting standards. The gap between traditional bookkeeping and modern auditing must be bridged through aggressive upskilling initiatives.</w:t>
      </w:r>
    </w:p>
    <w:p>
      <w:pPr>
        <w:pStyle w:val="BodyText"/>
      </w:pPr>
      <w:r>
        <w:rPr>
          <w:bCs/>
          <w:b/>
        </w:rPr>
        <w:t xml:space="preserve">For Corporate Governance:</w:t>
      </w:r>
      <w:r>
        <w:br/>
      </w:r>
      <w:r>
        <w:t xml:space="preserve">Organizations based in Ethiopia Addis Ababa must view the</w:t>
      </w:r>
      <w:r>
        <w:t xml:space="preserve"> </w:t>
      </w:r>
      <w:r>
        <w:rPr>
          <w:bCs/>
          <w:b/>
        </w:rPr>
        <w:t xml:space="preserve">Auditor</w:t>
      </w:r>
      <w:r>
        <w:t xml:space="preserve"> </w:t>
      </w:r>
      <w:r>
        <w:t xml:space="preserve">as a strategic asset rather than a regulatory burden. Board of Directors should prioritize auditor independence and facilitate easier access to data, thereby enhancing the quality of assurance provided.</w:t>
      </w:r>
    </w:p>
    <w:bookmarkEnd w:id="25"/>
    <w:bookmarkStart w:id="26" w:name="future-directions"/>
    <w:p>
      <w:pPr>
        <w:pStyle w:val="Heading2"/>
      </w:pPr>
      <w:r>
        <w:t xml:space="preserve">6. Future Directions</w:t>
      </w:r>
    </w:p>
    <w:p>
      <w:pPr>
        <w:pStyle w:val="FirstParagraph"/>
      </w:pPr>
      <w:r>
        <w:t xml:space="preserve">The future of auditing in Ethiopia Addis Ababa lies in specialization. We anticipate a rise in niche audit services focusing on Environmental, Social, and Governance (ESG) criteria. As global investors scrutinize sustainability practices, local auditors must develop the capacity to verify non-financial data.</w:t>
      </w:r>
    </w:p>
    <w:bookmarkEnd w:id="26"/>
    <w:bookmarkStart w:id="27" w:name="conclusion"/>
    <w:p>
      <w:pPr>
        <w:pStyle w:val="Heading2"/>
      </w:pPr>
      <w:r>
        <w:t xml:space="preserve">7. Conclusion</w:t>
      </w:r>
    </w:p>
    <w:p>
      <w:pPr>
        <w:pStyle w:val="FirstParagraph"/>
      </w:pPr>
      <w:r>
        <w:t xml:space="preserve">In conclusion, the profession of the</w:t>
      </w:r>
      <w:r>
        <w:t xml:space="preserve"> </w:t>
      </w:r>
      <w:r>
        <w:rPr>
          <w:bCs/>
          <w:b/>
        </w:rPr>
        <w:t xml:space="preserve">Auditor</w:t>
      </w:r>
      <w:r>
        <w:t xml:space="preserve"> </w:t>
      </w:r>
      <w:r>
        <w:t xml:space="preserve">in Ethiopia Addis Ababa is undergoing a renaissance. Driven by digital innovation and a demand for higher transparency, auditors are central to maintaining the integrity of Ethiopia’s capital city’s financial ecosystem. By addressing current challenges through education and regulatory support, Ethiopia Addis Ababa can set a benchmark for financial accountability in East Africa.</w:t>
      </w:r>
    </w:p>
    <w:p>
      <w:r>
        <w:pict>
          <v:rect style="width:0;height:1.5pt" o:hralign="center" o:hrstd="t" o:hr="t"/>
        </w:pict>
      </w:r>
    </w:p>
    <w:bookmarkEnd w:id="27"/>
    <w:bookmarkStart w:id="28" w:name="references"/>
    <w:p>
      <w:pPr>
        <w:pStyle w:val="Heading2"/>
      </w:pPr>
      <w:r>
        <w:t xml:space="preserve">References</w:t>
      </w:r>
    </w:p>
    <w:p>
      <w:pPr>
        <w:numPr>
          <w:ilvl w:val="0"/>
          <w:numId w:val="1003"/>
        </w:numPr>
        <w:pStyle w:val="Compact"/>
      </w:pPr>
      <w:r>
        <w:t xml:space="preserve">National Bank of Ethiopia. (2023). *Annual Financial Stability Review*. Addis Ababa.</w:t>
      </w:r>
    </w:p>
    <w:p>
      <w:pPr>
        <w:numPr>
          <w:ilvl w:val="0"/>
          <w:numId w:val="1003"/>
        </w:numPr>
        <w:pStyle w:val="Compact"/>
      </w:pPr>
      <w:r>
        <w:t xml:space="preserve">Institute of Chartered Accountants of Ethiopia. (2022). *Status Report on Professional Development*. Addis Ababa.</w:t>
      </w:r>
    </w:p>
    <w:p>
      <w:pPr>
        <w:numPr>
          <w:ilvl w:val="0"/>
          <w:numId w:val="1003"/>
        </w:numPr>
        <w:pStyle w:val="Compact"/>
      </w:pPr>
      <w:r>
        <w:t xml:space="preserve">Mohammed, A., &amp; Tadesse, B. (2023). "Digital Adoption in Ethiopian Audit Firms." *Journal of African Business*, 14(2), 112-130.</w:t>
      </w:r>
    </w:p>
    <w:bookmarkEnd w:id="28"/>
    <w:p>
      <w:pPr>
        <w:pStyle w:val="FirstParagraph"/>
      </w:pPr>
      <w:r>
        <w:t xml:space="preserve">© 2023 Academic Poster Presentation Series. All Rights Reserved.</w:t>
      </w:r>
      <w:r>
        <w:br/>
      </w:r>
      <w:r>
        <w:t xml:space="preserve">Designed for dissemination in Ethiopia Addis Ababa.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Poster Presentation: Ethiopia Addis Ababa</dc:title>
  <dc:creator/>
  <dc:language>en</dc:language>
  <cp:keywords/>
  <dcterms:created xsi:type="dcterms:W3CDTF">2026-07-29T07:21:14Z</dcterms:created>
  <dcterms:modified xsi:type="dcterms:W3CDTF">2026-07-29T07:21:14Z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