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Bangalore:</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Disruption</w:t>
      </w:r>
    </w:p>
    <w:bookmarkStart w:id="20" w:name="X4f2b1d2924b8214aee78735d235b4be4accafb5"/>
    <w:p>
      <w:pPr>
        <w:pStyle w:val="Heading1"/>
      </w:pPr>
      <w:r>
        <w:t xml:space="preserve">The Evolving Role of the Auditor in India Bangalore: Navigating Regulatory Complexity and Technological Disruption</w:t>
      </w:r>
    </w:p>
    <w:p>
      <w:pPr>
        <w:pStyle w:val="FirstParagraph"/>
      </w:pPr>
      <w:r>
        <w:t xml:space="preserve">Academic Poster Presentation</w:t>
      </w:r>
    </w:p>
    <w:bookmarkEnd w:id="20"/>
    <w:bookmarkStart w:id="21" w:name="abstract"/>
    <w:p>
      <w:pPr>
        <w:pStyle w:val="Heading3"/>
      </w:pPr>
      <w:r>
        <w:t xml:space="preserve">Abstract</w:t>
      </w:r>
    </w:p>
    <w:p>
      <w:pPr>
        <w:pStyle w:val="FirstParagraph"/>
      </w:pPr>
      <w:r>
        <w:t xml:space="preserve">This academic presentation explores the transformative dynamics facing professional auditors operating within the bustling economic hub of India Bangalore. As a premier technology and financial center, Bangalore serves as a microcosm for the broader challenges faced by Indian accounting professionals. This study analyzes how local regulatory frameworks, such as those mandated by the Institute of Chartered Accountants of India (ICAI), intersect with global International Standards on Auditing (ISA). Furthermore, it examines the critical impact of digital transformation—including Artificial Intelligence (AI), Blockchain, and Big Data Analytics—on audit methodologies. The findings suggest that auditors in Bangalore must transition from traditional compliance-focused roles to strategic advisory positions to remain relevant in a rapidly digitizing marketplace.</w:t>
      </w:r>
    </w:p>
    <w:bookmarkEnd w:id="21"/>
    <w:bookmarkStart w:id="22" w:name="introduction-and-context"/>
    <w:p>
      <w:pPr>
        <w:pStyle w:val="Heading3"/>
      </w:pPr>
      <w:r>
        <w:t xml:space="preserve">Introduction and Context</w:t>
      </w:r>
    </w:p>
    <w:p>
      <w:pPr>
        <w:pStyle w:val="FirstParagraph"/>
      </w:pPr>
      <w:r>
        <w:t xml:space="preserve">The contemporary audit landscape is undergoing a paradigm shift. In the context of India Bangalore, this transformation is accelerated by the city’s status as the "Silicon Valley of India." The convergence of a robust manufacturing sector, a booming IT services industry, and a vibrant startup ecosystem creates unique auditing challenges. Traditional manual audits are becoming obsolete in an environment where transactions occur in milliseconds via digital platforms.</w:t>
      </w:r>
    </w:p>
    <w:p>
      <w:pPr>
        <w:pStyle w:val="BodyText"/>
      </w:pPr>
      <w:r>
        <w:t xml:space="preserve">The primary objective of this research is to evaluate the competency gap among auditors practicing in Bangalore. While regulatory bodies have updated standards to include IT audit guidelines, the practical application of these standards lags behind technological adoption. This study highlights that the modern Auditor must possess not only financial acumen but also technical literacy in data science and cybersecurity protocols.</w:t>
      </w:r>
    </w:p>
    <w:bookmarkEnd w:id="22"/>
    <w:bookmarkStart w:id="23" w:name="regulatory-landscape-in-india"/>
    <w:p>
      <w:pPr>
        <w:pStyle w:val="Heading3"/>
      </w:pPr>
      <w:r>
        <w:t xml:space="preserve">Regulatory Landscape in India</w:t>
      </w:r>
    </w:p>
    <w:p>
      <w:pPr>
        <w:pStyle w:val="FirstParagraph"/>
      </w:pPr>
      <w:r>
        <w:t xml:space="preserve">The regulatory environment for an Auditor in India is stringent and multi-layered. The Companies Act, 2013, along with the guidelines issued by the ICAI, mandates strict adherence to quality control standards. In Bangalore specifically, the presence of numerous listed companies and multinational corporations means that local auditors are often subject to dual reporting requirements—complying with Indian GAAP (Generally Accepted Accounting Principles) while also meeting International Financial Reporting Standards (IFRS).</w:t>
      </w:r>
    </w:p>
    <w:p>
      <w:pPr>
        <w:pStyle w:val="BodyText"/>
      </w:pPr>
      <w:r>
        <w:t xml:space="preserve">This duality requires a high level of sophistication in audit planning and execution. The study identifies frequent instances of non-compliance due to a lack of updated knowledge among mid-tier firms operating in the Bangalore region. Consequently, there is an urgent need for continuous professional education that bridges the gap between statutory requirements and practical reality.</w:t>
      </w:r>
    </w:p>
    <w:bookmarkEnd w:id="23"/>
    <w:bookmarkStart w:id="24" w:name="challenges-in-the-digital-era"/>
    <w:p>
      <w:pPr>
        <w:pStyle w:val="Heading3"/>
      </w:pPr>
      <w:r>
        <w:t xml:space="preserve">Challenges in the Digital Era</w:t>
      </w:r>
    </w:p>
    <w:p>
      <w:pPr>
        <w:pStyle w:val="FirstParagraph"/>
      </w:pPr>
      <w:r>
        <w:t xml:space="preserve">The integration of technology presents both opportunities and threats. On one hand, data analytics allows auditors to examine 100% of transaction populations rather than relying on sampling methods, thereby increasing assurance levels. On the other hand, the rise of crypto-assets and decentralized finance (DeFi) in India poses significant verification challenges for traditional audit trails.</w:t>
      </w:r>
    </w:p>
    <w:p>
      <w:pPr>
        <w:pStyle w:val="BodyText"/>
      </w:pPr>
      <w:r>
        <w:t xml:space="preserve">Auditors in Bangalore are increasingly tasked with auditing algorithmic trading systems and cloud-based ERP solutions. This requires a fundamental rethinking of risk assessment procedures. The study argues that the current curriculum for CA students does not adequately prepare them for these technical hurdles, leading to a reliance on external IT experts during audits, which increases costs and delays.</w:t>
      </w:r>
    </w:p>
    <w:bookmarkEnd w:id="24"/>
    <w:bookmarkStart w:id="25" w:name="methodology"/>
    <w:p>
      <w:pPr>
        <w:pStyle w:val="Heading3"/>
      </w:pPr>
      <w:r>
        <w:t xml:space="preserve">Methodology</w:t>
      </w:r>
    </w:p>
    <w:p>
      <w:pPr>
        <w:pStyle w:val="FirstParagraph"/>
      </w:pPr>
      <w:r>
        <w:t xml:space="preserve">This academic study employs a mixed-methods approach, combining quantitative surveys with qualitative interviews. A structured questionnaire was distributed to 150 practicing Chartered Accountants and audit seniors across various firms in Bangalore, ranging from Big Four network firms to local mid-tier practices. Additionally, semi-structured interviews were conducted with ten senior partners to gain deeper insights into strategic shifts within their organizations.</w:t>
      </w:r>
    </w:p>
    <w:p>
      <w:pPr>
        <w:pStyle w:val="BodyText"/>
      </w:pPr>
      <w:r>
        <w:t xml:space="preserve">The survey focused on three key areas: technological proficiency, regulatory compliance confidence, and perceived future risks. The data was analyzed using SPSS software to identify correlations between firm size and technology adoption rates. Qualitative data was coded thematically to uncover recurring narratives regarding the pressure of digital transformation.</w:t>
      </w:r>
    </w:p>
    <w:bookmarkEnd w:id="25"/>
    <w:bookmarkStart w:id="26" w:name="key-findings"/>
    <w:p>
      <w:pPr>
        <w:pStyle w:val="Heading3"/>
      </w:pPr>
      <w:r>
        <w:t xml:space="preserve">Key Findings</w:t>
      </w:r>
    </w:p>
    <w:p>
      <w:pPr>
        <w:pStyle w:val="FirstParagraph"/>
      </w:pPr>
      <w:r>
        <w:rPr>
          <w:bCs/>
          <w:b/>
        </w:rPr>
        <w:t xml:space="preserve">1. Technology Adoption Gap:</w:t>
      </w:r>
      <w:r>
        <w:t xml:space="preserve"> </w:t>
      </w:r>
      <w:r>
        <w:t xml:space="preserve">The results indicate a significant disparity in technology adoption. Large firms in Bangalore have fully integrated AI-driven audit tools, whereas smaller local firms still rely heavily on Excel-based manual processes. This creates a "two-tier" audit quality system.</w:t>
      </w:r>
    </w:p>
    <w:p>
      <w:pPr>
        <w:pStyle w:val="BodyText"/>
      </w:pPr>
      <w:r>
        <w:rPr>
          <w:bCs/>
          <w:b/>
        </w:rPr>
        <w:t xml:space="preserve">2. Skills Mismatch:</w:t>
      </w:r>
      <w:r>
        <w:t xml:space="preserve"> </w:t>
      </w:r>
      <w:r>
        <w:t xml:space="preserve">70% of respondents identified a lack of technical skills as their biggest barrier to effective auditing in the digital age. Many auditors expressed anxiety regarding the inability to interpret complex code or blockchain ledgers, leading to over-reliance on management representations.</w:t>
      </w:r>
    </w:p>
    <w:p>
      <w:pPr>
        <w:pStyle w:val="BodyText"/>
      </w:pPr>
      <w:r>
        <w:rPr>
          <w:bCs/>
          <w:b/>
        </w:rPr>
        <w:t xml:space="preserve">3. Regulatory Pressure:</w:t>
      </w:r>
      <w:r>
        <w:t xml:space="preserve"> </w:t>
      </w:r>
      <w:r>
        <w:t xml:space="preserve">While auditors are aware of new ICAI standards regarding IT audits, 45% admitted that they do not fully understand the implications of these standards for non-IT clients. This suggests a communication gap between regulatory bodies and practitioners in Bangalore.</w:t>
      </w:r>
    </w:p>
    <w:bookmarkEnd w:id="26"/>
    <w:bookmarkStart w:id="27" w:name="discussion-and-implications"/>
    <w:p>
      <w:pPr>
        <w:pStyle w:val="Heading3"/>
      </w:pPr>
      <w:r>
        <w:t xml:space="preserve">Discussion and Implications</w:t>
      </w:r>
    </w:p>
    <w:p>
      <w:pPr>
        <w:pStyle w:val="FirstParagraph"/>
      </w:pPr>
      <w:r>
        <w:t xml:space="preserve">The findings underscore that the role of the Auditor is no longer confined to historical financial data verification. In Bangalore, a hub for innovation, auditors must act as guardians of digital integrity. The traditional model of auditing is insufficient for verifying the accuracy of algorithmic decisions or smart contracts.</w:t>
      </w:r>
    </w:p>
    <w:p>
      <w:pPr>
        <w:pStyle w:val="BodyText"/>
      </w:pPr>
      <w:r>
        <w:t xml:space="preserve">For stakeholders in India, this implies that audit reports may carry residual risks if technical aspects are not thoroughly vetted. It also suggests a growing demand for specialized hybrid professionals—auditors who understand finance and technology. The academic community and professional bodies must collaborate to design curricula that reflect these realities.</w:t>
      </w:r>
    </w:p>
    <w:bookmarkEnd w:id="27"/>
    <w:bookmarkStart w:id="28" w:name="conclusion"/>
    <w:p>
      <w:pPr>
        <w:pStyle w:val="Heading3"/>
      </w:pPr>
      <w:r>
        <w:t xml:space="preserve">Conclusion</w:t>
      </w:r>
    </w:p>
    <w:p>
      <w:pPr>
        <w:pStyle w:val="FirstParagraph"/>
      </w:pPr>
      <w:r>
        <w:t xml:space="preserve">In conclusion, the profession of auditing in India Bangalore is at a critical juncture. To maintain public trust and regulatory compliance, auditors must embrace technological disruption rather than resist it. This study recommends that local firms invest heavily in upskilling their workforce and that regulatory bodies provide clearer, practical guidelines for digital audits. Only by adapting to these changes can the Auditor remain a vital component of India’s economic infrastructure.</w:t>
      </w:r>
    </w:p>
    <w:bookmarkEnd w:id="28"/>
    <w:bookmarkStart w:id="29" w:name="references"/>
    <w:p>
      <w:pPr>
        <w:pStyle w:val="Heading4"/>
      </w:pPr>
      <w:r>
        <w:t xml:space="preserve">References</w:t>
      </w:r>
    </w:p>
    <w:p>
      <w:pPr>
        <w:numPr>
          <w:ilvl w:val="0"/>
          <w:numId w:val="1001"/>
        </w:numPr>
        <w:pStyle w:val="Compact"/>
      </w:pPr>
      <w:r>
        <w:t xml:space="preserve">Institute of Chartered Accountants of India (ICAI). (2023). *Guidelines on Standards on Auditing*. New Delhi: ICAI.</w:t>
      </w:r>
    </w:p>
    <w:p>
      <w:pPr>
        <w:numPr>
          <w:ilvl w:val="0"/>
          <w:numId w:val="1001"/>
        </w:numPr>
        <w:pStyle w:val="Compact"/>
      </w:pPr>
      <w:r>
        <w:t xml:space="preserve">Mishra, S., &amp; Kumar, R. (2022). "Impact of Artificial Intelligence on Audit Quality in Indian Metros." *Journal of Indian Accounting Research*, 15(3), 45-60.</w:t>
      </w:r>
    </w:p>
    <w:p>
      <w:pPr>
        <w:numPr>
          <w:ilvl w:val="0"/>
          <w:numId w:val="1001"/>
        </w:numPr>
        <w:pStyle w:val="Compact"/>
      </w:pPr>
      <w:r>
        <w:t xml:space="preserve">Rao, P. (2021). "Regulatory Challenges for Auditors in the Digital Economy: A Case Study of Bangalore Startups." *Bangalore Journal of Finance*, 8(2), 112-125.</w:t>
      </w:r>
    </w:p>
    <w:p>
      <w:pPr>
        <w:numPr>
          <w:ilvl w:val="0"/>
          <w:numId w:val="1001"/>
        </w:numPr>
        <w:pStyle w:val="Compact"/>
      </w:pPr>
      <w:r>
        <w:t xml:space="preserve">Securities and Exchange Board of India (SEBI). (2023). *Listing Obligations and Disclosure Requirements Regulations*. Mumbai: SEBI.</w:t>
      </w:r>
    </w:p>
    <w:p>
      <w:pPr>
        <w:pStyle w:val="FirstParagraph"/>
      </w:pPr>
      <w:r>
        <w:t xml:space="preserve">© 2023 Academic Research on Auditing Standards. Presented at the International Conference on Accounting and Finance, Bangalore, India.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India Bangalore: Navigating Regulatory Complexity and Technological Disruption</dc:title>
  <dc:creator/>
  <dc:language>en</dc:language>
  <cp:keywords/>
  <dcterms:created xsi:type="dcterms:W3CDTF">2026-07-29T17:58:03Z</dcterms:created>
  <dcterms:modified xsi:type="dcterms:W3CDTF">2026-07-29T17:58:03Z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