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f513e41f281ef74cf4ade0797c3cdbfe8e22a7"/>
    <w:p>
      <w:pPr>
        <w:pStyle w:val="Heading1"/>
      </w:pPr>
      <w:r>
        <w:t xml:space="preserve">Enhancing Audit Integrity in Emerging Markets</w:t>
      </w:r>
    </w:p>
    <w:p>
      <w:pPr>
        <w:pStyle w:val="FirstParagraph"/>
      </w:pPr>
      <w:r>
        <w:t xml:space="preserve">A Comprehensive Analysis of the Auditor’s Role in India New Delhi's Financial Ecosystem</w:t>
      </w:r>
    </w:p>
    <w:p>
      <w:pPr>
        <w:pStyle w:val="BodyText"/>
      </w:pPr>
      <w:r>
        <w:t xml:space="preserve">Presented at the International Academic Symposium on Corporate Governance and Financial Oversight</w:t>
      </w:r>
    </w:p>
    <w:bookmarkEnd w:id="20"/>
    <w:bookmarkStart w:id="21" w:name="introduction"/>
    <w:p>
      <w:pPr>
        <w:pStyle w:val="Heading3"/>
      </w:pPr>
      <w:r>
        <w:t xml:space="preserve">Introduction</w:t>
      </w:r>
    </w:p>
    <w:p>
      <w:pPr>
        <w:pStyle w:val="FirstParagraph"/>
      </w:pPr>
      <w:r>
        <w:t xml:space="preserve">The modern financial landscape is increasingly complex, requiring robust mechanisms to ensure transparency and accountability. In this context, the role of the Auditor transcends mere compliance checking; it evolves into a critical guardian of public trust. This academic poster explores the multifaceted responsibilities of an Auditor within one of the world's most dynamic economic hubs:</w:t>
      </w:r>
      <w:r>
        <w:t xml:space="preserve"> </w:t>
      </w:r>
      <w:r>
        <w:rPr>
          <w:bCs/>
          <w:b/>
        </w:rPr>
        <w:t xml:space="preserve">India New Delhi</w:t>
      </w:r>
      <w:r>
        <w:t xml:space="preserve">.</w:t>
      </w:r>
    </w:p>
    <w:p>
      <w:pPr>
        <w:pStyle w:val="BodyText"/>
      </w:pPr>
      <w:r>
        <w:rPr>
          <w:bCs/>
          <w:b/>
        </w:rPr>
        <w:t xml:space="preserve">Core Objective:</w:t>
      </w:r>
      <w:r>
        <w:t xml:space="preserve"> </w:t>
      </w:r>
      <w:r>
        <w:t xml:space="preserve">To analyze how statutory and forensic audit standards are adapted to the unique regulatory and cultural environment of the national capital region.</w:t>
      </w:r>
    </w:p>
    <w:bookmarkEnd w:id="21"/>
    <w:bookmarkStart w:id="22" w:name="context-india-new-delhi"/>
    <w:p>
      <w:pPr>
        <w:pStyle w:val="Heading3"/>
      </w:pPr>
      <w:r>
        <w:t xml:space="preserve">Context: India New Delhi</w:t>
      </w:r>
    </w:p>
    <w:p>
      <w:pPr>
        <w:pStyle w:val="FirstParagraph"/>
      </w:pPr>
      <w:r>
        <w:rPr>
          <w:bCs/>
          <w:b/>
        </w:rPr>
        <w:t xml:space="preserve">India New Delhi</w:t>
      </w:r>
      <w:r>
        <w:t xml:space="preserve"> </w:t>
      </w:r>
      <w:r>
        <w:t xml:space="preserve">serves as the political and administrative heart of the country. As a hub for government ministries, multinational corporations, and large public sector undertakings (PSUs), it presents a unique audit environment characterized by:</w:t>
      </w:r>
    </w:p>
    <w:p>
      <w:pPr>
        <w:numPr>
          <w:ilvl w:val="0"/>
          <w:numId w:val="1001"/>
        </w:numPr>
        <w:pStyle w:val="Compact"/>
      </w:pPr>
      <w:r>
        <w:rPr>
          <w:bCs/>
          <w:b/>
        </w:rPr>
        <w:t xml:space="preserve">Regulatory Density:</w:t>
      </w:r>
      <w:r>
        <w:t xml:space="preserve"> </w:t>
      </w:r>
      <w:r>
        <w:t xml:space="preserve">Proximity to the Ministry of Corporate Affairs (MCA) and the Reserve Bank of India (RBI) implies stricter oversight.</w:t>
      </w:r>
    </w:p>
    <w:p>
      <w:pPr>
        <w:numPr>
          <w:ilvl w:val="0"/>
          <w:numId w:val="1001"/>
        </w:numPr>
        <w:pStyle w:val="Compact"/>
      </w:pPr>
      <w:r>
        <w:rPr>
          <w:bCs/>
          <w:b/>
        </w:rPr>
        <w:t xml:space="preserve">Diverse Economy:</w:t>
      </w:r>
      <w:r>
        <w:t xml:space="preserve"> </w:t>
      </w:r>
      <w:r>
        <w:t xml:space="preserve">A mix of traditional family-owned businesses and tech-savvy startups requires adaptable auditing approaches.</w:t>
      </w:r>
    </w:p>
    <w:p>
      <w:pPr>
        <w:numPr>
          <w:ilvl w:val="0"/>
          <w:numId w:val="1001"/>
        </w:numPr>
        <w:pStyle w:val="Compact"/>
      </w:pPr>
      <w:r>
        <w:t xml:space="preserve">Infrastructure Growth:</w:t>
      </w:r>
    </w:p>
    <w:bookmarkEnd w:id="22"/>
    <w:bookmarkStart w:id="23" w:name="methodology"/>
    <w:p>
      <w:pPr>
        <w:pStyle w:val="Heading3"/>
      </w:pPr>
      <w:r>
        <w:t xml:space="preserve">Methodology</w:t>
      </w:r>
    </w:p>
    <w:p>
      <w:pPr>
        <w:pStyle w:val="FirstParagraph"/>
      </w:pPr>
      <w:r>
        <w:t xml:space="preserve">This study employs a mixed-method approach, combining quantitative analysis of audit failures in the NCR (National Capital Region) over the last decade with qualitative interviews with senior Chartered Accountants based in</w:t>
      </w:r>
      <w:r>
        <w:t xml:space="preserve"> </w:t>
      </w:r>
      <w:r>
        <w:rPr>
          <w:bCs/>
          <w:b/>
        </w:rPr>
        <w:t xml:space="preserve">India New Delhi</w:t>
      </w:r>
      <w:r>
        <w:t xml:space="preserve">. Data was sourced from ICAI (Institute of Chartered Accountants of India) reports and case studies listed by the Insolvency and Bankruptcy Board of India.</w:t>
      </w:r>
    </w:p>
    <w:bookmarkEnd w:id="23"/>
    <w:bookmarkStart w:id="25" w:name="the-evolving-role-of-the-auditor"/>
    <w:p>
      <w:pPr>
        <w:pStyle w:val="Heading3"/>
      </w:pPr>
      <w:r>
        <w:t xml:space="preserve">The Evolving Role of the Auditor</w:t>
      </w:r>
    </w:p>
    <w:p>
      <w:pPr>
        <w:pStyle w:val="FirstParagraph"/>
      </w:pPr>
      <w:r>
        <w:t xml:space="preserve">Traditionally, the function of an Auditor was viewed as retrospective—examining past transactions to ensure accuracy. However, in the contemporary landscape of</w:t>
      </w:r>
      <w:r>
        <w:t xml:space="preserve"> </w:t>
      </w:r>
      <w:r>
        <w:rPr>
          <w:bCs/>
          <w:b/>
        </w:rPr>
        <w:t xml:space="preserve">India New Delhi</w:t>
      </w:r>
      <w:r>
        <w:t xml:space="preserve">, this definition is expanding. The modern Auditor acts as a strategic consultant and a risk manager.</w:t>
      </w:r>
    </w:p>
    <w:bookmarkStart w:id="24" w:name="key-dimensions"/>
    <w:p>
      <w:pPr>
        <w:pStyle w:val="Heading4"/>
      </w:pPr>
      <w:r>
        <w:t xml:space="preserve">Key Dimensions:</w:t>
      </w:r>
    </w:p>
    <w:p>
      <w:pPr>
        <w:numPr>
          <w:ilvl w:val="0"/>
          <w:numId w:val="1002"/>
        </w:numPr>
        <w:pStyle w:val="Compact"/>
      </w:pPr>
      <w:r>
        <w:rPr>
          <w:bCs/>
          <w:b/>
        </w:rPr>
        <w:t xml:space="preserve">Regulatory Compliance:</w:t>
      </w:r>
    </w:p>
    <w:p>
      <w:pPr>
        <w:numPr>
          <w:ilvl w:val="0"/>
          <w:numId w:val="1002"/>
        </w:numPr>
        <w:pStyle w:val="Compact"/>
      </w:pPr>
      <w:r>
        <w:rPr>
          <w:bCs/>
          <w:b/>
        </w:rPr>
        <w:t xml:space="preserve">Digital Forensics:</w:t>
      </w:r>
    </w:p>
    <w:p>
      <w:pPr>
        <w:numPr>
          <w:ilvl w:val="0"/>
          <w:numId w:val="1002"/>
        </w:numPr>
        <w:pStyle w:val="Compact"/>
      </w:pPr>
      <w:r>
        <w:rPr>
          <w:bCs/>
          <w:b/>
        </w:rPr>
        <w:t xml:space="preserve">Ethical Leadership:</w:t>
      </w:r>
    </w:p>
    <w:p>
      <w:pPr>
        <w:pStyle w:val="FirstParagraph"/>
      </w:pPr>
      <w:r>
        <w:rPr>
          <w:bCs/>
          <w:b/>
        </w:rPr>
        <w:t xml:space="preserve">Case Insight:</w:t>
      </w:r>
      <w:r>
        <w:t xml:space="preserve"> </w:t>
      </w:r>
      <w:r>
        <w:t xml:space="preserve">Recent audits of major infrastructure projects in New Delhi have highlighted the importance of environmental, social, and governance (ESG) reporting. Auditors are now tasked with verifying sustainability claims, not just balance sheets.</w:t>
      </w:r>
    </w:p>
    <w:bookmarkEnd w:id="24"/>
    <w:bookmarkEnd w:id="25"/>
    <w:bookmarkStart w:id="26" w:name="challenges-in-the-region"/>
    <w:p>
      <w:pPr>
        <w:pStyle w:val="Heading3"/>
      </w:pPr>
      <w:r>
        <w:t xml:space="preserve">Challenges in the Region</w:t>
      </w:r>
    </w:p>
    <w:p>
      <w:pPr>
        <w:pStyle w:val="FirstParagraph"/>
      </w:pPr>
      <w:r>
        <w:t xml:space="preserve">Operating as an Auditor in this specific geopolitical context presents distinct challenges:</w:t>
      </w:r>
    </w:p>
    <w:p>
      <w:pPr>
        <w:numPr>
          <w:ilvl w:val="0"/>
          <w:numId w:val="1003"/>
        </w:numPr>
        <w:pStyle w:val="Compact"/>
      </w:pPr>
      <w:r>
        <w:rPr>
          <w:bCs/>
          <w:b/>
        </w:rPr>
        <w:t xml:space="preserve">Skill Gap:</w:t>
      </w:r>
      <w:r>
        <w:t xml:space="preserve"> </w:t>
      </w:r>
      <w:r>
        <w:t xml:space="preserve">There is a persistent need for continuous upskilling to keep pace with evolving tax laws and digital transformation.</w:t>
      </w:r>
    </w:p>
    <w:p>
      <w:pPr>
        <w:numPr>
          <w:ilvl w:val="0"/>
          <w:numId w:val="1003"/>
        </w:numPr>
        <w:pStyle w:val="Compact"/>
      </w:pPr>
      <w:r>
        <w:rPr>
          <w:bCs/>
          <w:b/>
        </w:rPr>
        <w:t xml:space="preserve">Political Interference:</w:t>
      </w:r>
    </w:p>
    <w:p>
      <w:pPr>
        <w:numPr>
          <w:ilvl w:val="0"/>
          <w:numId w:val="1003"/>
        </w:numPr>
        <w:pStyle w:val="Compact"/>
      </w:pPr>
      <w:r>
        <w:rPr>
          <w:bCs/>
          <w:b/>
        </w:rPr>
        <w:t xml:space="preserve">Cultural Nuances:</w:t>
      </w:r>
    </w:p>
    <w:p>
      <w:pPr>
        <w:numPr>
          <w:ilvl w:val="0"/>
          <w:numId w:val="1000"/>
        </w:numPr>
        <w:pStyle w:val="Compact"/>
      </w:pPr>
      <w:r>
        <w:t xml:space="preserve">The hierarchical nature of business culture in parts of India can sometimes discourage junior auditors from questioning senior management, necessitating a strong "speak-up" culture fostered by leading audit firms.</w:t>
      </w:r>
    </w:p>
    <w:bookmarkEnd w:id="26"/>
    <w:bookmarkStart w:id="27" w:name="conclusion-recommendations"/>
    <w:p>
      <w:pPr>
        <w:pStyle w:val="Heading3"/>
      </w:pPr>
      <w:r>
        <w:t xml:space="preserve">Conclusion &amp; Recommendations</w:t>
      </w:r>
    </w:p>
    <w:p>
      <w:pPr>
        <w:pStyle w:val="FirstParagraph"/>
      </w:pPr>
      <w:r>
        <w:t xml:space="preserve">The study concludes that the role of the Auditor in</w:t>
      </w:r>
      <w:r>
        <w:t xml:space="preserve"> </w:t>
      </w:r>
      <w:r>
        <w:rPr>
          <w:bCs/>
          <w:b/>
        </w:rPr>
        <w:t xml:space="preserve">India New Delhi</w:t>
      </w:r>
      <w:r>
        <w:t xml:space="preserve"> </w:t>
      </w:r>
      <w:r>
        <w:t xml:space="preserve">is pivotal to maintaining economic stability. To enhance efficacy, we recommend:</w:t>
      </w:r>
    </w:p>
    <w:p>
      <w:pPr>
        <w:numPr>
          <w:ilvl w:val="0"/>
          <w:numId w:val="1004"/>
        </w:numPr>
        <w:pStyle w:val="Compact"/>
      </w:pPr>
      <w:r>
        <w:rPr>
          <w:bCs/>
          <w:b/>
        </w:rPr>
        <w:t xml:space="preserve">Integration of AI:</w:t>
      </w:r>
    </w:p>
    <w:p>
      <w:pPr>
        <w:numPr>
          <w:ilvl w:val="0"/>
          <w:numId w:val="1000"/>
        </w:numPr>
        <w:pStyle w:val="Compact"/>
      </w:pPr>
      <w:r>
        <w:t xml:space="preserve">Firms should adopt automated audit tools to handle large datasets efficiently.</w:t>
      </w:r>
    </w:p>
    <w:p>
      <w:pPr>
        <w:numPr>
          <w:ilvl w:val="0"/>
          <w:numId w:val="1004"/>
        </w:numPr>
        <w:pStyle w:val="Compact"/>
      </w:pPr>
      <w:r>
        <w:t xml:space="preserve">Specialized Training:</w:t>
      </w:r>
    </w:p>
    <w:p>
      <w:pPr>
        <w:numPr>
          <w:ilvl w:val="0"/>
          <w:numId w:val="1000"/>
        </w:numPr>
        <w:pStyle w:val="Compact"/>
      </w:pPr>
      <w:r>
        <w:t xml:space="preserve">A focus on forensic accounting and cybersecurity audits in CA curriculums.</w:t>
      </w:r>
    </w:p>
    <w:p>
      <w:pPr>
        <w:numPr>
          <w:ilvl w:val="0"/>
          <w:numId w:val="1004"/>
        </w:numPr>
        <w:pStyle w:val="Compact"/>
      </w:pPr>
      <w:r>
        <w:t xml:space="preserve">Mentorship Programs:</w:t>
      </w:r>
    </w:p>
    <w:p>
      <w:pPr>
        <w:numPr>
          <w:ilvl w:val="0"/>
          <w:numId w:val="1000"/>
        </w:numPr>
        <w:pStyle w:val="Compact"/>
      </w:pPr>
      <w:r>
        <w:t xml:space="preserve">Creating channels for fresh auditors to report ethical dilemmas without fear of reprisal.</w:t>
      </w:r>
    </w:p>
    <w:p>
      <w:pPr>
        <w:pStyle w:val="FirstParagraph"/>
      </w:pPr>
      <w:r>
        <w:t xml:space="preserve">By strengthening the Auditor's mandate,</w:t>
      </w:r>
      <w:r>
        <w:t xml:space="preserve"> </w:t>
      </w:r>
      <w:r>
        <w:rPr>
          <w:bCs/>
          <w:b/>
        </w:rPr>
        <w:t xml:space="preserve">India New Delhi</w:t>
      </w:r>
      <w:r>
        <w:t xml:space="preserve"> </w:t>
      </w:r>
      <w:r>
        <w:t xml:space="preserve">can further solidify its reputation as a transparent and attractive global financial hub.</w:t>
      </w:r>
    </w:p>
    <w:bookmarkEnd w:id="27"/>
    <w:p>
      <w:pPr>
        <w:pStyle w:val="BodyText"/>
      </w:pPr>
      <w:r>
        <w:t xml:space="preserve">© 2023 Academic Research Group | Department of Accounting &amp; Finance</w:t>
      </w:r>
    </w:p>
    <w:p>
      <w:pPr>
        <w:pStyle w:val="BodyText"/>
      </w:pPr>
      <w:r>
        <w:t xml:space="preserve">Contact: research@auditor-studies.org |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2026-07-29T19:18:46Z</dcterms:created>
  <dcterms:modified xsi:type="dcterms:W3CDTF">2026-07-29T19:18:46Z</dcterms:modified>
</cp:coreProperties>
</file>

<file path=docProps/custom.xml><?xml version="1.0" encoding="utf-8"?>
<Properties xmlns="http://schemas.openxmlformats.org/officeDocument/2006/custom-properties" xmlns:vt="http://schemas.openxmlformats.org/officeDocument/2006/docPropsVTypes"/>
</file>