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Enhancing</w:t>
      </w:r>
      <w:r>
        <w:t xml:space="preserve"> </w:t>
      </w:r>
      <w:r>
        <w:t xml:space="preserve">Financial</w:t>
      </w:r>
      <w:r>
        <w:t xml:space="preserve"> </w:t>
      </w:r>
      <w:r>
        <w:t xml:space="preserve">Integrity</w:t>
      </w:r>
      <w:r>
        <w:t xml:space="preserve"> </w:t>
      </w:r>
      <w:r>
        <w:t xml:space="preserve">in</w:t>
      </w:r>
      <w:r>
        <w:t xml:space="preserve"> </w:t>
      </w:r>
      <w:r>
        <w:t xml:space="preserve">Iran</w:t>
      </w:r>
      <w:r>
        <w:t xml:space="preserve"> </w:t>
      </w:r>
      <w:r>
        <w:t xml:space="preserve">Tehran</w:t>
      </w:r>
    </w:p>
    <w:bookmarkStart w:id="20" w:name="Xc2bde7dc4fb7547fe044470825a8c31de7c7f7b"/>
    <w:p>
      <w:pPr>
        <w:pStyle w:val="Heading1"/>
      </w:pPr>
      <w:r>
        <w:t xml:space="preserve">Enhancing Financial Integrity: The Evolving Role of the Auditor in Iran Tehran</w:t>
      </w:r>
    </w:p>
    <w:p>
      <w:pPr>
        <w:pStyle w:val="FirstParagraph"/>
      </w:pPr>
      <w:r>
        <w:rPr>
          <w:bCs/>
          <w:b/>
        </w:rPr>
        <w:t xml:space="preserve">Strategic Frameworks for Compliance and Transparency</w:t>
      </w:r>
    </w:p>
    <w:p>
      <w:pPr>
        <w:pStyle w:val="BodyText"/>
      </w:pPr>
      <w:r>
        <w:rPr>
          <w:bCs/>
          <w:b/>
        </w:rPr>
        <w:t xml:space="preserve">Strategic Frameworks for Compliance and Transparency</w:t>
      </w:r>
    </w:p>
    <w:p>
      <w:pPr>
        <w:pStyle w:val="BodyText"/>
      </w:pPr>
      <w:r>
        <w:rPr>
          <w:bCs/>
          <w:b/>
        </w:rPr>
        <w:t xml:space="preserve">Strategic Frameworks for Compliance and Transparency</w:t>
      </w:r>
    </w:p>
    <w:p>
      <w:pPr>
        <w:pStyle w:val="BodyText"/>
      </w:pPr>
      <w:r>
        <w:t xml:space="preserve">Presented by:</w:t>
      </w:r>
      <w:r>
        <w:t xml:space="preserve"> </w:t>
      </w:r>
      <w:r>
        <w:rPr>
          <w:bCs/>
          <w:b/>
        </w:rPr>
        <w:t xml:space="preserve">Academic Research Group</w:t>
      </w:r>
      <w:r>
        <w:t xml:space="preserve">, Department of Accounting &amp; Finance</w:t>
      </w:r>
      <w:r>
        <w:br/>
      </w:r>
      <w:r>
        <w:t xml:space="preserve">University Context: Tehran Metropolitan Academic Consortium</w:t>
      </w:r>
      <w:r>
        <w:br/>
      </w:r>
      <w:r>
        <w:t xml:space="preserve">Date: October 2023 | Location Focus:</w:t>
      </w:r>
      <w:r>
        <w:t xml:space="preserve"> </w:t>
      </w:r>
      <w:r>
        <w:rPr>
          <w:bCs/>
          <w:b/>
        </w:rPr>
        <w:t xml:space="preserve">Tehran, Iran</w:t>
      </w:r>
    </w:p>
    <w:bookmarkEnd w:id="20"/>
    <w:bookmarkStart w:id="21" w:name="introduction"/>
    <w:p>
      <w:pPr>
        <w:pStyle w:val="Heading3"/>
      </w:pPr>
      <w:r>
        <w:t xml:space="preserve">1. Introduction</w:t>
      </w:r>
    </w:p>
    <w:p>
      <w:pPr>
        <w:pStyle w:val="FirstParagraph"/>
      </w:pPr>
      <w:r>
        <w:t xml:space="preserve">The financial landscape of Iran is undergoing significant transformation, driven by economic reforms and increasing globalization pressures. In this context, the role of the</w:t>
      </w:r>
      <w:r>
        <w:t xml:space="preserve"> </w:t>
      </w:r>
      <w:r>
        <w:rPr>
          <w:bCs/>
          <w:b/>
        </w:rPr>
        <w:t xml:space="preserve">Auditor</w:t>
      </w:r>
      <w:r>
        <w:t xml:space="preserve"> </w:t>
      </w:r>
      <w:r>
        <w:t xml:space="preserve">has become increasingly critical for ensuring transparency, accountability, and compliance within corporate structures located in major economic hubs such as</w:t>
      </w:r>
      <w:r>
        <w:t xml:space="preserve"> </w:t>
      </w:r>
      <w:r>
        <w:rPr>
          <w:bCs/>
          <w:b/>
        </w:rPr>
        <w:t xml:space="preserve">Tehran</w:t>
      </w:r>
      <w:r>
        <w:t xml:space="preserve">. This poster presentation explores the multifaceted responsibilities of auditors in Iran Tehran, highlighting how they serve as guardians of financial integrity amidst evolving regulatory frameworks. As international standards continue to influence local practices, understanding the specific challenges and opportunities faced by auditors in this region is essential for stakeholders seeking to foster trust and stability in Iranian markets.</w:t>
      </w:r>
    </w:p>
    <w:p>
      <w:pPr>
        <w:pStyle w:val="BodyText"/>
      </w:pPr>
      <w:r>
        <w:t xml:space="preserve">Tehran stands as the commercial heart of Iran, hosting a dense concentration of businesses ranging from state-owned enterprises to private multinational corporations. The complexity of these organizational structures demands rigorous auditing processes that can navigate both domestic laws and international best practices. This research underscores the pivotal position auditors hold in mitigating risk, preventing fraud, and enhancing operational efficiency. By examining case studies from prominent firms in Iran Tehran, we aim to provide a comprehensive overview of current auditing methodologies and their impact on corporate governance.</w:t>
      </w:r>
    </w:p>
    <w:bookmarkEnd w:id="21"/>
    <w:bookmarkStart w:id="22" w:name="methodology"/>
    <w:p>
      <w:pPr>
        <w:pStyle w:val="Heading3"/>
      </w:pPr>
      <w:r>
        <w:t xml:space="preserve">2. Methodology</w:t>
      </w:r>
    </w:p>
    <w:p>
      <w:pPr>
        <w:pStyle w:val="FirstParagraph"/>
      </w:pPr>
      <w:r>
        <w:t xml:space="preserve">This study employs a mixed-methods research design combining quantitative analysis of financial reports from listed companies in</w:t>
      </w:r>
      <w:r>
        <w:t xml:space="preserve"> </w:t>
      </w:r>
      <w:r>
        <w:rPr>
          <w:bCs/>
          <w:b/>
        </w:rPr>
        <w:t xml:space="preserve">Tehran</w:t>
      </w:r>
      <w:r>
        <w:t xml:space="preserve"> </w:t>
      </w:r>
      <w:r>
        <w:t xml:space="preserve">with qualitative interviews conducted with certified professional auditors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Enhancing Financial Integrity in Iran Tehran</dc:title>
  <dc:creator/>
  <dc:language>en</dc:language>
  <cp:keywords/>
  <dcterms:created xsi:type="dcterms:W3CDTF">2026-07-29T06:44:11Z</dcterms:created>
  <dcterms:modified xsi:type="dcterms:W3CDTF">2026-07-29T06:44:11Z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