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Academic</w:t>
      </w:r>
      <w:r>
        <w:t xml:space="preserve"> </w:t>
      </w:r>
      <w:r>
        <w:t xml:space="preserve">Document: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Japan</w:t>
      </w:r>
      <w:r>
        <w:t xml:space="preserve"> </w:t>
      </w:r>
      <w:r>
        <w:t xml:space="preserve">Kyoto</w:t>
      </w:r>
    </w:p>
    <w:bookmarkStart w:id="20" w:name="Xc3bcf0036d76f875cad544218dc3efe57fc5523"/>
    <w:p>
      <w:pPr>
        <w:pStyle w:val="Heading1"/>
      </w:pPr>
      <w:r>
        <w:t xml:space="preserve">Bridging Tradition and Transparency</w:t>
      </w:r>
      <w:r>
        <w:br/>
      </w:r>
      <w:r>
        <w:t xml:space="preserve">The Role of the Auditor in Japan Kyoto</w:t>
      </w:r>
    </w:p>
    <w:p>
      <w:pPr>
        <w:pStyle w:val="FirstParagraph"/>
      </w:pPr>
      <w:r>
        <w:t xml:space="preserve">A Poster Presentation Academic Analysis of Corporate Governance, Cultural Nuance, and Regulatory Evolution</w:t>
      </w:r>
    </w:p>
    <w:bookmarkEnd w:id="20"/>
    <w:bookmarkStart w:id="21" w:name="abstract"/>
    <w:p>
      <w:pPr>
        <w:pStyle w:val="Heading2"/>
      </w:pPr>
      <w:r>
        <w:t xml:space="preserve">Abstract</w:t>
      </w:r>
    </w:p>
    <w:p>
      <w:pPr>
        <w:pStyle w:val="FirstParagraph"/>
      </w:pPr>
      <w:r>
        <w:t xml:space="preserve">This document serves as the textual foundation for a comprehensive academic poster presentation regarding the critical function of the Auditor within corporate structures located in Japan Kyoto. As global financial standards converge, local practices remain deeply rooted in historical context. This presentation explores how Auditors serve not merely as compliance officers but as cultural and ethical bridges between ancient Japanese business traditions and modern international accounting standards. By focusing on Japan Kyoto, a city that epitomizes the preservation of heritage amidst rapid economic change, we analyze the unique challenges faced by Auditors in maintaining transparency while respecting hierarchical social structures.</w:t>
      </w:r>
    </w:p>
    <w:bookmarkEnd w:id="21"/>
    <w:bookmarkStart w:id="22" w:name="introduction-the-context-of-japan-kyoto"/>
    <w:p>
      <w:pPr>
        <w:pStyle w:val="Heading2"/>
      </w:pPr>
      <w:r>
        <w:t xml:space="preserve">1. Introduction: The Context of Japan Kyoto</w:t>
      </w:r>
    </w:p>
    <w:p>
      <w:pPr>
        <w:pStyle w:val="FirstParagraph"/>
      </w:pPr>
      <w:r>
        <w:t xml:space="preserve">The city of Japan Kyoto stands as a beacon of cultural preservation and historical significance in the modern world. It is here that traditional values intersect with contemporary economic activities. For an academic audience, understanding the role of the Auditor in this specific geographical and cultural context requires more than a review of legal statutes; it demands an appreciation for "Wa" (harmony) and social cohesion. In many Western contexts, auditing is viewed through a lens of adversarial verification. However, in Japan Kyoto, the Auditor often operates within a framework where maintaining organizational harmony is paramount.</w:t>
      </w:r>
    </w:p>
    <w:p>
      <w:pPr>
        <w:pStyle w:val="BodyText"/>
      </w:pPr>
      <w:r>
        <w:t xml:space="preserve">This poster presentation academic document aims to dissect this duality. We argue that the modern Auditor in Japan Kyoto must possess a dual competency: rigorous technical knowledge of International Financial Reporting Standards (IFRS) and Japanese Commercial Code, coupled with high emotional intelligence to navigate the subtle, non-verbal communication styles prevalent in traditional Japanese business environments. The visual layout of this academic poster is designed to guide the viewer through these complex layers, emphasizing that the Auditor is a guardian of both financial truth and social trust.</w:t>
      </w:r>
    </w:p>
    <w:bookmarkEnd w:id="22"/>
    <w:bookmarkStart w:id="25" w:name="X847344bceb110274c50597539cce0a2f882addb"/>
    <w:p>
      <w:pPr>
        <w:pStyle w:val="Heading2"/>
      </w:pPr>
      <w:r>
        <w:t xml:space="preserve">2. Structural Framework for Poster Presentation</w:t>
      </w:r>
    </w:p>
    <w:p>
      <w:pPr>
        <w:pStyle w:val="FirstParagraph"/>
      </w:pPr>
      <w:r>
        <w:t xml:space="preserve">In designing this academic poster presentation, several key visual and textual elements have been prioritized to ensure clarity and engagement. The layout follows a logical flow that mirrors the journey of an Auditor from initial assessment to final reporting.</w:t>
      </w:r>
    </w:p>
    <w:bookmarkStart w:id="23" w:name="a.-the-historical-foundation"/>
    <w:p>
      <w:pPr>
        <w:pStyle w:val="Heading3"/>
      </w:pPr>
      <w:r>
        <w:t xml:space="preserve">A. The Historical Foundation</w:t>
      </w:r>
    </w:p>
    <w:p>
      <w:pPr>
        <w:pStyle w:val="FirstParagraph"/>
      </w:pPr>
      <w:r>
        <w:t xml:space="preserve">The first section of the poster highlights the historical evolution of auditing in Japan. It traces the shift from informal, trust-based checks in pre-industrial merchant guilds (Kumiai) to formal statutory requirements introduced during the Meiji Restoration and further solidified after World War II. This context is crucial for understanding why Auditors in Japan Kyoto often hold a status akin to elder statesmen within their firms, commanding respect through experience rather than just technical authority.</w:t>
      </w:r>
    </w:p>
    <w:bookmarkEnd w:id="23"/>
    <w:bookmarkStart w:id="24" w:name="b.-the-regulatory-landscape"/>
    <w:p>
      <w:pPr>
        <w:pStyle w:val="Heading3"/>
      </w:pPr>
      <w:r>
        <w:t xml:space="preserve">B. The Regulatory Landscape</w:t>
      </w:r>
    </w:p>
    <w:p>
      <w:pPr>
        <w:pStyle w:val="FirstParagraph"/>
      </w:pPr>
      <w:r>
        <w:t xml:space="preserve">A detailed infographic within the poster presentation academic document will compare the requirements of the Financial Instruments and Exchange Act (FIEA) against traditional corporate governance codes. This comparison illustrates how Auditors are increasingly expected to provide independent assurance that goes beyond mere compliance, acting as a check on management power in ways that were previously uncommon in Japanese corporate culture.</w:t>
      </w:r>
    </w:p>
    <w:bookmarkEnd w:id="24"/>
    <w:bookmarkEnd w:id="25"/>
    <w:bookmarkStart w:id="26" w:name="the-auditors-role-beyond-compliance"/>
    <w:p>
      <w:pPr>
        <w:pStyle w:val="Heading2"/>
      </w:pPr>
      <w:r>
        <w:t xml:space="preserve">3. The Auditor’s Role: Beyond Compliance</w:t>
      </w:r>
    </w:p>
    <w:p>
      <w:pPr>
        <w:pStyle w:val="FirstParagraph"/>
      </w:pPr>
      <w:r>
        <w:t xml:space="preserve">The core argument of this presentation is that the definition of an Auditor is expanding. In Japan Kyoto, where family-owned businesses and long-established corporations are prevalent, the Auditor plays a pivotal role in succession planning and ethical continuity.</w:t>
      </w:r>
    </w:p>
    <w:p>
      <w:pPr>
        <w:numPr>
          <w:ilvl w:val="0"/>
          <w:numId w:val="1001"/>
        </w:numPr>
        <w:pStyle w:val="Compact"/>
      </w:pPr>
      <w:r>
        <w:rPr>
          <w:bCs/>
          <w:b/>
        </w:rPr>
        <w:t xml:space="preserve">Ethical Stewardship:</w:t>
      </w:r>
      <w:r>
        <w:t xml:space="preserve"> </w:t>
      </w:r>
      <w:r>
        <w:t xml:space="preserve">Auditors act as the moral compass for organizations steeped in tradition. They ensure that business practices do not deviate from societal expectations of honesty and integrity, which are highly valued in Kyoto’s cultural fabric.</w:t>
      </w:r>
    </w:p>
    <w:p>
      <w:pPr>
        <w:numPr>
          <w:ilvl w:val="0"/>
          <w:numId w:val="1001"/>
        </w:numPr>
        <w:pStyle w:val="Compact"/>
      </w:pPr>
      <w:r>
        <w:rPr>
          <w:bCs/>
          <w:b/>
        </w:rPr>
        <w:t xml:space="preserve">Cultural Mediation:</w:t>
      </w:r>
      <w:r>
        <w:t xml:space="preserve"> </w:t>
      </w:r>
      <w:r>
        <w:t xml:space="preserve">In a globalized economy, Japanese companies listed on international exchanges require Auditors who can translate local operational realities into globally understood financial narratives. This role is particularly complex in Japan Kyoto, where local nuances can significantly impact financial disclosures.</w:t>
      </w:r>
    </w:p>
    <w:p>
      <w:pPr>
        <w:numPr>
          <w:ilvl w:val="0"/>
          <w:numId w:val="1001"/>
        </w:numPr>
        <w:pStyle w:val="Compact"/>
      </w:pPr>
      <w:r>
        <w:rPr>
          <w:bCs/>
          <w:b/>
        </w:rPr>
        <w:t xml:space="preserve">Risk Management in Tradition:</w:t>
      </w:r>
      <w:r>
        <w:t xml:space="preserve"> </w:t>
      </w:r>
      <w:r>
        <w:t xml:space="preserve">The presentation will highlight case studies of traditional industries in Japan Kyoto (such as textiles, ceramics, and hospitality) where Auditors have helped modernize risk management frameworks without eroding brand heritage.</w:t>
      </w:r>
    </w:p>
    <w:p>
      <w:pPr>
        <w:pStyle w:val="FirstParagraph"/>
      </w:pPr>
      <w:r>
        <w:t xml:space="preserve">This aspect is critical for the academic audience. It demonstrates that the Auditor is not a static regulatory figure but a dynamic agent of change who respects the past while securing the future.</w:t>
      </w:r>
    </w:p>
    <w:bookmarkEnd w:id="26"/>
    <w:bookmarkStart w:id="29" w:name="Xf03a018d328437dc84b1c29462cf87187a79294"/>
    <w:p>
      <w:pPr>
        <w:pStyle w:val="Heading2"/>
      </w:pPr>
      <w:r>
        <w:t xml:space="preserve">4. Contemporary Challenges and Strategic Responses</w:t>
      </w:r>
    </w:p>
    <w:p>
      <w:pPr>
        <w:pStyle w:val="FirstParagraph"/>
      </w:pPr>
      <w:r>
        <w:t xml:space="preserve">The poster presentation academic document also addresses current challenges facing Auditors in Japan Kyoto. One significant issue is the aging workforce of certified public accountants (CPAs) in rural or semi-urban areas of Japan, including parts of the Kyoto prefecture. This demographic shift poses a risk to the continuity of auditing services.</w:t>
      </w:r>
    </w:p>
    <w:bookmarkStart w:id="27" w:name="digital-transformation"/>
    <w:p>
      <w:pPr>
        <w:pStyle w:val="Heading3"/>
      </w:pPr>
      <w:r>
        <w:t xml:space="preserve">Digital Transformation</w:t>
      </w:r>
    </w:p>
    <w:p>
      <w:pPr>
        <w:pStyle w:val="FirstParagraph"/>
      </w:pPr>
      <w:r>
        <w:t xml:space="preserve">To counter this, Auditors must embrace digital tools. The poster includes a section on how technology can augment human judgment. For instance, data analytics can help Auditors detect anomalies in real-time, reducing the reliance on manual sampling and allowing for more comprehensive coverage. This technological integration is essential for maintaining high standards of assurance in an era of increasing complexity.</w:t>
      </w:r>
    </w:p>
    <w:bookmarkEnd w:id="27"/>
    <w:bookmarkStart w:id="28" w:name="bridging-the-generation-gap"/>
    <w:p>
      <w:pPr>
        <w:pStyle w:val="Heading3"/>
      </w:pPr>
      <w:r>
        <w:t xml:space="preserve">Bridging the Generation Gap</w:t>
      </w:r>
    </w:p>
    <w:p>
      <w:pPr>
        <w:pStyle w:val="FirstParagraph"/>
      </w:pPr>
      <w:r>
        <w:t xml:space="preserve">Furthermore, there is a need to bridge the generational gap between traditional Japanese management styles and modern audit methodologies. Younger Auditors must learn to communicate findings in a way that is respectful yet firm, ensuring that corrective actions are taken without damaging relationships. This soft skill set is as vital as technical proficiency in the Japan Kyoto context.</w:t>
      </w:r>
    </w:p>
    <w:bookmarkEnd w:id="28"/>
    <w:bookmarkEnd w:id="29"/>
    <w:bookmarkStart w:id="30" w:name="conclusion-and-future-outlook"/>
    <w:p>
      <w:pPr>
        <w:pStyle w:val="Heading2"/>
      </w:pPr>
      <w:r>
        <w:t xml:space="preserve">5. Conclusion and Future Outlook</w:t>
      </w:r>
    </w:p>
    <w:p>
      <w:pPr>
        <w:pStyle w:val="FirstParagraph"/>
      </w:pPr>
      <w:r>
        <w:t xml:space="preserve">In conclusion, this academic poster presentation underscores that the role of the Auditor in Japan Kyoto is multifaceted and evolving. It is a role that demands a sophisticated blend of technical expertise, cultural sensitivity, and ethical courage. As Japan continues to integrate into the global economy while preserving its unique cultural identity, Auditors will remain central figures in ensuring transparency and trust.</w:t>
      </w:r>
    </w:p>
    <w:p>
      <w:pPr>
        <w:pStyle w:val="BodyText"/>
      </w:pPr>
      <w:r>
        <w:t xml:space="preserve">For researchers and practitioners attending this academic discussion, the key takeaway is that auditing cannot be viewed through a purely legalistic lens in Japan Kyoto. It must be understood as a culturally embedded practice that balances international standards with local traditions. Future research should focus on developing training programs for Auditors that incorporate cultural competency modules, ensuring they are equipped to serve effectively in this unique environment.</w:t>
      </w:r>
    </w:p>
    <w:p>
      <w:pPr>
        <w:pStyle w:val="BodyText"/>
      </w:pPr>
      <w:r>
        <w:t xml:space="preserve">The poster presentation academic document serves as an invitation for further dialogue and collaboration among scholars, professionals, and policymakers dedicated to enhancing corporate governance in Japan Kyoto and beyond.</w:t>
      </w:r>
    </w:p>
    <w:bookmarkEnd w:id="30"/>
    <w:bookmarkStart w:id="31" w:name="key-areas-for-further-academic-inquiry"/>
    <w:p>
      <w:pPr>
        <w:pStyle w:val="Heading3"/>
      </w:pPr>
      <w:r>
        <w:t xml:space="preserve">Key Areas for Further Academic Inquiry</w:t>
      </w:r>
    </w:p>
    <w:p>
      <w:pPr>
        <w:numPr>
          <w:ilvl w:val="0"/>
          <w:numId w:val="1002"/>
        </w:numPr>
        <w:pStyle w:val="Compact"/>
      </w:pPr>
      <w:r>
        <w:t xml:space="preserve">The impact of the Corporate Governance Code on Auditor independence in Japan Kyoto.</w:t>
      </w:r>
    </w:p>
    <w:p>
      <w:pPr>
        <w:numPr>
          <w:ilvl w:val="0"/>
          <w:numId w:val="1002"/>
        </w:numPr>
        <w:pStyle w:val="Compact"/>
      </w:pPr>
      <w:r>
        <w:t xml:space="preserve">Cultural dimensions of communication between Auditors and Management.</w:t>
      </w:r>
    </w:p>
    <w:p>
      <w:pPr>
        <w:numPr>
          <w:ilvl w:val="0"/>
          <w:numId w:val="1002"/>
        </w:numPr>
        <w:pStyle w:val="Compact"/>
      </w:pPr>
      <w:r>
        <w:t xml:space="preserve">Digital tools for enhancing audit quality in traditional industries.</w:t>
      </w:r>
    </w:p>
    <w:p>
      <w:pPr>
        <w:pStyle w:val="FirstParagraph"/>
      </w:pPr>
      <w:r>
        <w:t xml:space="preserve">Prepared for the International Symposium on Corporate Governance.</w:t>
      </w:r>
      <w:r>
        <w:br/>
      </w:r>
      <w:r>
        <w:t xml:space="preserve">Focus Region: Japan Kyoto</w:t>
      </w:r>
      <w:r>
        <w:br/>
      </w:r>
      <w:r>
        <w:t xml:space="preserve">Document Type: Academic Poster Presentation Content</w:t>
      </w:r>
      <w:r>
        <w:br/>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Academic Document: The Evolving Role of the Auditor in Japan Kyoto</dc:title>
  <dc:creator/>
  <dc:language>en</dc:language>
  <cp:keywords/>
  <dcterms:created xsi:type="dcterms:W3CDTF">2026-07-29T10:40:02Z</dcterms:created>
  <dcterms:modified xsi:type="dcterms:W3CDTF">2026-07-29T10:40:02Z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