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Tokyo</w:t>
      </w:r>
      <w:r>
        <w:t xml:space="preserve"> </w:t>
      </w:r>
      <w:r>
        <w:t xml:space="preserve">Context</w:t>
      </w:r>
    </w:p>
    <w:bookmarkStart w:id="20" w:name="Xe8b87b707d4d5c50e4518eec1f2ec2befd3d955"/>
    <w:p>
      <w:pPr>
        <w:pStyle w:val="Heading1"/>
      </w:pPr>
      <w:r>
        <w:t xml:space="preserve">Evolving Roles of the Auditor in Japan Tokyo: Integrity, Transparency, and Global Standards</w:t>
      </w:r>
    </w:p>
    <w:p>
      <w:pPr>
        <w:pStyle w:val="FirstParagraph"/>
      </w:pPr>
      <w:r>
        <w:rPr>
          <w:bCs/>
          <w:b/>
        </w:rPr>
        <w:t xml:space="preserve">A Poster Presentation Academic Document</w:t>
      </w:r>
    </w:p>
    <w:p>
      <w:pPr>
        <w:pStyle w:val="BodyText"/>
      </w:pPr>
      <w:r>
        <w:t xml:space="preserve">Presentation Location: Tokyo, Japan | Target Audience: Financial Stakeholders &amp; Regulatory Bodies</w:t>
      </w:r>
    </w:p>
    <w:bookmarkEnd w:id="20"/>
    <w:bookmarkStart w:id="21" w:name="abstract"/>
    <w:p>
      <w:pPr>
        <w:pStyle w:val="Heading2"/>
      </w:pPr>
      <w:r>
        <w:t xml:space="preserve">Abstract</w:t>
      </w:r>
    </w:p>
    <w:p>
      <w:pPr>
        <w:pStyle w:val="FirstParagraph"/>
      </w:pPr>
      <w:r>
        <w:t xml:space="preserve">This academic poster presentation explores the critical and evolving role of the</w:t>
      </w:r>
      <w:r>
        <w:t xml:space="preserve"> </w:t>
      </w:r>
      <w:r>
        <w:rPr>
          <w:bCs/>
          <w:b/>
        </w:rPr>
        <w:t xml:space="preserve">Auditor</w:t>
      </w:r>
      <w:r>
        <w:t xml:space="preserve"> </w:t>
      </w:r>
      <w:r>
        <w:t xml:space="preserve">within the unique economic, cultural, and regulatory landscape of</w:t>
      </w:r>
      <w:r>
        <w:t xml:space="preserve"> </w:t>
      </w:r>
      <w:r>
        <w:rPr>
          <w:bCs/>
          <w:b/>
        </w:rPr>
        <w:t xml:space="preserve">Japans Tokyo</w:t>
      </w:r>
      <w:r>
        <w:t xml:space="preserve">. As a global financial hub, Tokyo presents distinct challenges for auditing firms, including high expectations for corporate governance, complex business networks (Keiretsu), and stringent compliance with Japanese Financial Services Agency (FSA) regulations. This document argues that the modern auditor in Japan must transcend traditional compliance checking to become a strategic partner in enhancing transparency and trust. We analyze recent shifts in audit methodologies, the impact of international auditing standards on local practices, and the cultural nuances that define effective auditor-stakeholder relationships in Tokyo.</w:t>
      </w:r>
    </w:p>
    <w:p>
      <w:pPr>
        <w:pStyle w:val="BodyText"/>
      </w:pPr>
      <w:r>
        <w:rPr>
          <w:bCs/>
          <w:b/>
        </w:rPr>
        <w:t xml:space="preserve">Keywords:</w:t>
      </w:r>
      <w:r>
        <w:t xml:space="preserve"> </w:t>
      </w:r>
      <w:r>
        <w:t xml:space="preserve">Auditor, Japan Tokyo, Corporate Governance, Financial Transparency, Audit Independence FSA Compliance.</w:t>
      </w:r>
    </w:p>
    <w:bookmarkEnd w:id="21"/>
    <w:bookmarkStart w:id="22" w:name="the-tokyo-context-a-unique-market"/>
    <w:p>
      <w:pPr>
        <w:pStyle w:val="Heading2"/>
      </w:pPr>
      <w:r>
        <w:t xml:space="preserve">The Tokyo Context: A Unique Market</w:t>
      </w:r>
    </w:p>
    <w:p>
      <w:pPr>
        <w:pStyle w:val="FirstParagraph"/>
      </w:pPr>
      <w:r>
        <w:t xml:space="preserve">Tokyo serves as the heartbeat of Japan’s economy and a pivotal node in global finance. The environment for an Auditor in this region is characterized by:</w:t>
      </w:r>
    </w:p>
    <w:p>
      <w:pPr>
        <w:numPr>
          <w:ilvl w:val="0"/>
          <w:numId w:val="1001"/>
        </w:numPr>
        <w:pStyle w:val="Compact"/>
      </w:pPr>
      <w:r>
        <w:rPr>
          <w:bCs/>
          <w:b/>
        </w:rPr>
        <w:t xml:space="preserve">Dense Corporate Networks:</w:t>
      </w:r>
      <w:r>
        <w:t xml:space="preserve"> </w:t>
      </w:r>
      <w:r>
        <w:t xml:space="preserve">Historically, Japanese companies operated within Keiretsu groups. While this structure is changing, the influence of long-term relationships remains significant for auditors assessing conflicts of interest.</w:t>
      </w:r>
    </w:p>
    <w:p>
      <w:pPr>
        <w:numPr>
          <w:ilvl w:val="0"/>
          <w:numId w:val="1001"/>
        </w:numPr>
        <w:pStyle w:val="Compact"/>
      </w:pPr>
      <w:r>
        <w:rPr>
          <w:bCs/>
          <w:b/>
        </w:rPr>
        <w:t xml:space="preserve">Cultural Nuances:</w:t>
      </w:r>
      <w:r>
        <w:t xml:space="preserve"> </w:t>
      </w:r>
      <w:r>
        <w:t xml:space="preserve">High-context communication and a collective decision-making style can sometimes obscure individual accountability. Auditors must navigate these cultural layers to uncover underlying risks without disrupting harmonious business operations.</w:t>
      </w:r>
    </w:p>
    <w:p>
      <w:pPr>
        <w:numPr>
          <w:ilvl w:val="0"/>
          <w:numId w:val="1001"/>
        </w:numPr>
        <w:pStyle w:val="Compact"/>
      </w:pPr>
      <w:r>
        <w:rPr>
          <w:bCs/>
          <w:b/>
        </w:rPr>
        <w:t xml:space="preserve">Regulatory Pressure:</w:t>
      </w:r>
      <w:r>
        <w:t xml:space="preserve">The Japanese Financial Services Agency (FSA) has intensified its focus on audit quality following various corporate scandals in the past decade. This has led to stricter enforcement of audit independence and rotation policies for lead auditors.</w:t>
      </w:r>
    </w:p>
    <w:bookmarkEnd w:id="22"/>
    <w:bookmarkStart w:id="23" w:name="X1d98534ed2523e488f3dea129fc7a18949babd6"/>
    <w:p>
      <w:pPr>
        <w:pStyle w:val="Heading2"/>
      </w:pPr>
      <w:r>
        <w:t xml:space="preserve">The Role of the Auditor: Beyond Compliance</w:t>
      </w:r>
    </w:p>
    <w:p>
      <w:pPr>
        <w:pStyle w:val="FirstParagraph"/>
      </w:pPr>
      <w:r>
        <w:t xml:space="preserve">In Tokyo, the definition of an effective Auditor is expanding. It is no longer sufficient to merely verify financial accuracy. The modern auditor must:</w:t>
      </w:r>
    </w:p>
    <w:p>
      <w:pPr>
        <w:numPr>
          <w:ilvl w:val="0"/>
          <w:numId w:val="1002"/>
        </w:numPr>
        <w:pStyle w:val="Compact"/>
      </w:pPr>
      <w:r>
        <w:rPr>
          <w:bCs/>
          <w:b/>
        </w:rPr>
        <w:t xml:space="preserve">Detect Fraud in Complex Structures:</w:t>
      </w:r>
      <w:r>
        <w:t xml:space="preserve"> </w:t>
      </w:r>
      <w:r>
        <w:t xml:space="preserve">With sophisticated accounting techniques employed by large conglomerates, auditors require advanced forensic skills.</w:t>
      </w:r>
    </w:p>
    <w:p>
      <w:pPr>
        <w:numPr>
          <w:ilvl w:val="0"/>
          <w:numId w:val="1002"/>
        </w:numPr>
        <w:pStyle w:val="Compact"/>
      </w:pPr>
      <w:r>
        <w:rPr>
          <w:bCs/>
          <w:b/>
        </w:rPr>
        <w:t xml:space="preserve">Enhance ESG Reporting:</w:t>
      </w:r>
      <w:r>
        <w:t xml:space="preserve">Tokyo-listed companies are increasingly adopting Environmental, Social, and Governance (ESG) criteria. Auditors play a crucial role in verifying non-financial data to prevent "greenwashing."</w:t>
      </w:r>
    </w:p>
    <w:p>
      <w:pPr>
        <w:numPr>
          <w:ilvl w:val="0"/>
          <w:numId w:val="1002"/>
        </w:numPr>
        <w:pStyle w:val="Compact"/>
      </w:pPr>
      <w:r>
        <w:rPr>
          <w:bCs/>
          <w:b/>
        </w:rPr>
        <w:t xml:space="preserve">Foster Trust:</w:t>
      </w:r>
      <w:r>
        <w:t xml:space="preserve">In a market sensitive to reputation, the auditor acts as the primary guarantor of investor confidence.</w:t>
      </w:r>
    </w:p>
    <w:bookmarkEnd w:id="23"/>
    <w:bookmarkStart w:id="26" w:name="Xb4edb0070e53324e86a09b7f5a74107d968f504"/>
    <w:p>
      <w:pPr>
        <w:pStyle w:val="Heading2"/>
      </w:pPr>
      <w:r>
        <w:t xml:space="preserve">Critical Challenges for Auditors in Japan</w:t>
      </w:r>
    </w:p>
    <w:p>
      <w:pPr>
        <w:pStyle w:val="FirstParagraph"/>
      </w:pPr>
      <w:r>
        <w:t xml:space="preserve">The implementation of global audit standards in Tokyo faces several hurdles:</w:t>
      </w:r>
    </w:p>
    <w:bookmarkStart w:id="24" w:name="i.-shortage-of-qualified-personnel"/>
    <w:p>
      <w:pPr>
        <w:pStyle w:val="Heading3"/>
      </w:pPr>
      <w:r>
        <w:t xml:space="preserve">i. Shortage of Qualified Personnel</w:t>
      </w:r>
    </w:p>
    <w:p>
      <w:pPr>
        <w:pStyle w:val="FirstParagraph"/>
      </w:pPr>
      <w:r>
        <w:t xml:space="preserve">There is a documented shortage of CPA (Certified Public Accountant) professionals in Japan. This scarcity puts pressure on existing auditors, potentially leading to overwork and reduced audit quality.</w:t>
      </w:r>
    </w:p>
    <w:bookmarkEnd w:id="24"/>
    <w:bookmarkStart w:id="25" w:name="ii.-resistance-to-external-scrutiny"/>
    <w:p>
      <w:pPr>
        <w:pStyle w:val="Heading3"/>
      </w:pPr>
      <w:r>
        <w:t xml:space="preserve">ii. Resistance to External Scrutiny</w:t>
      </w:r>
    </w:p>
    <w:p>
      <w:pPr>
        <w:pStyle w:val="FirstParagraph"/>
      </w:pPr>
      <w:r>
        <w:t xml:space="preserve">Cultural resistance to criticism can make it difficult for auditors to challenge management decisions. Japanese corporate culture often emphasizes harmony (Wa), which may conflict with the adversarial nature of some auditing inquiries.</w:t>
      </w:r>
    </w:p>
    <w:bookmarkEnd w:id="25"/>
    <w:bookmarkEnd w:id="26"/>
    <w:bookmarkStart w:id="27" w:name="data-analysis-methodology"/>
    <w:p>
      <w:pPr>
        <w:pStyle w:val="Heading2"/>
      </w:pPr>
      <w:r>
        <w:t xml:space="preserve">Data Analysis &amp; Methodology</w:t>
      </w:r>
    </w:p>
    <w:p>
      <w:pPr>
        <w:pStyle w:val="FirstParagraph"/>
      </w:pPr>
      <w:r>
        <w:t xml:space="preserve">This poster presentation is based on a mixed-methods approach:</w:t>
      </w:r>
    </w:p>
    <w:p>
      <w:pPr>
        <w:numPr>
          <w:ilvl w:val="0"/>
          <w:numId w:val="1003"/>
        </w:numPr>
        <w:pStyle w:val="Compact"/>
      </w:pPr>
      <w:r>
        <w:rPr>
          <w:bCs/>
          <w:b/>
        </w:rPr>
        <w:t xml:space="preserve">Quantitative Analysis:</w:t>
      </w:r>
      <w:r>
        <w:t xml:space="preserve">We analyzed FSA inspection reports from 2018 to 2023, identifying trends in audit deficiencies specific to Tokyo-based firms.</w:t>
      </w:r>
    </w:p>
    <w:p>
      <w:pPr>
        <w:numPr>
          <w:ilvl w:val="0"/>
          <w:numId w:val="1003"/>
        </w:numPr>
        <w:pStyle w:val="Compact"/>
      </w:pPr>
      <w:r>
        <w:rPr>
          <w:bCs/>
          <w:b/>
        </w:rPr>
        <w:t xml:space="preserve">Qualitative Interviews:</w:t>
      </w:r>
      <w:r>
        <w:t xml:space="preserve">Semi-structured interviews were conducted with senior partners from the Big Four accounting firms operating in Japan Tokyo, as well as internal audit directors of major corporations.</w:t>
      </w:r>
    </w:p>
    <w:bookmarkEnd w:id="27"/>
    <w:bookmarkStart w:id="28" w:name="preliminary-findings"/>
    <w:p>
      <w:pPr>
        <w:pStyle w:val="Heading2"/>
      </w:pPr>
      <w:r>
        <w:t xml:space="preserve">Preliminary Findings</w:t>
      </w:r>
    </w:p>
    <w:p>
      <w:pPr>
        <w:pStyle w:val="FirstParagraph"/>
      </w:pPr>
      <w:r>
        <w:t xml:space="preserve">The data suggests a strong correlation between improved audit outcomes and the adoption of international auditing standards (ISA) adapted to local cultural contexts. Firms that invested in cross-cultural training for their auditors reported higher client satisfaction and fewer regulatory findings.</w:t>
      </w:r>
    </w:p>
    <w:bookmarkEnd w:id="28"/>
    <w:bookmarkStart w:id="29" w:name="conclusion-implications-for-japan-tokyo"/>
    <w:p>
      <w:pPr>
        <w:pStyle w:val="Heading2"/>
      </w:pPr>
      <w:r>
        <w:t xml:space="preserve">Conclusion &amp; Implications for Japan Tokyo</w:t>
      </w:r>
    </w:p>
    <w:p>
      <w:pPr>
        <w:pStyle w:val="FirstParagraph"/>
      </w:pPr>
      <w:r>
        <w:t xml:space="preserve">The role of the Auditor in Japan Tokyo is undergoing a fundamental transformation. As global markets become more integrated, the demand for transparent and reliable financial reporting has never been higher. For auditors operating in this region, success depends on balancing adherence to strict international standards with an deep understanding of local business etiquette and regulatory expectations.</w:t>
      </w:r>
    </w:p>
    <w:p>
      <w:pPr>
        <w:pStyle w:val="BodyText"/>
      </w:pPr>
      <w:r>
        <w:t xml:space="preserve">We recommend that:</w:t>
      </w:r>
    </w:p>
    <w:p>
      <w:pPr>
        <w:numPr>
          <w:ilvl w:val="0"/>
          <w:numId w:val="1004"/>
        </w:numPr>
        <w:pStyle w:val="Compact"/>
      </w:pPr>
      <w:r>
        <w:t xml:space="preserve">Audit firms increase recruitment efforts to alleviate the CPA shortage.</w:t>
      </w:r>
    </w:p>
    <w:p>
      <w:pPr>
        <w:numPr>
          <w:ilvl w:val="0"/>
          <w:numId w:val="1004"/>
        </w:numPr>
        <w:pStyle w:val="Compact"/>
      </w:pPr>
      <w:r>
        <w:t xml:space="preserve">Educational programs incorporate more case studies on ethical dilemmas in Japanese corporate culture.</w:t>
      </w:r>
    </w:p>
    <w:p>
      <w:pPr>
        <w:numPr>
          <w:ilvl w:val="0"/>
          <w:numId w:val="1004"/>
        </w:numPr>
        <w:pStyle w:val="Compact"/>
      </w:pPr>
      <w:r>
        <w:t xml:space="preserve">The FSA continues to encourage the adoption of digital audit tools to enhance efficiency and accuracy.</w:t>
      </w:r>
    </w:p>
    <w:p>
      <w:pPr>
        <w:pStyle w:val="FirstParagraph"/>
      </w:pPr>
      <w:r>
        <w:t xml:space="preserve">By embracing these changes, auditors can strengthen the integrity of Japan’s financial markets and reinforce Tokyo’s position as a leading global financial center.</w:t>
      </w:r>
    </w:p>
    <w:bookmarkEnd w:id="29"/>
    <w:bookmarkStart w:id="30" w:name="selected-references"/>
    <w:p>
      <w:pPr>
        <w:pStyle w:val="Heading2"/>
      </w:pPr>
      <w:r>
        <w:t xml:space="preserve">Selected References</w:t>
      </w:r>
    </w:p>
    <w:p>
      <w:pPr>
        <w:numPr>
          <w:ilvl w:val="0"/>
          <w:numId w:val="1005"/>
        </w:numPr>
        <w:pStyle w:val="Compact"/>
      </w:pPr>
      <w:r>
        <w:t xml:space="preserve">Japanese Institute of Certified Public Accountants (JICPA). (2023). *Annual Report on Audit Quality.* Tokyo: JICPA.</w:t>
      </w:r>
    </w:p>
    <w:p>
      <w:pPr>
        <w:numPr>
          <w:ilvl w:val="0"/>
          <w:numId w:val="1005"/>
        </w:numPr>
        <w:pStyle w:val="Compact"/>
      </w:pPr>
      <w:r>
        <w:t xml:space="preserve">Financial Services Agency Japan. (2022). *Guidelines for Audit Committees and External Auditors.* Tokyo: FSA Publications.</w:t>
      </w:r>
    </w:p>
    <w:p>
      <w:pPr>
        <w:numPr>
          <w:ilvl w:val="0"/>
          <w:numId w:val="1005"/>
        </w:numPr>
        <w:pStyle w:val="Compact"/>
      </w:pPr>
      <w:r>
        <w:t xml:space="preserve">Saito, T., &amp; Tanaka, H. (2021). "Cultural Barriers to Audit Independence in Japanese Conglomerates." *Journal of Asian Business Studies*, 15(3), 45-62.</w:t>
      </w:r>
    </w:p>
    <w:p>
      <w:pPr>
        <w:numPr>
          <w:ilvl w:val="0"/>
          <w:numId w:val="1005"/>
        </w:numPr>
        <w:pStyle w:val="Compact"/>
      </w:pPr>
      <w:r>
        <w:t xml:space="preserve">Zhang, Y. (2023). "ESG Assurance and the Role of Auditors in East Asia." *International Journal of Accounting Information Systems*, 48, 100-115.</w:t>
      </w:r>
    </w:p>
    <w:bookmarkEnd w:id="30"/>
    <w:p>
      <w:pPr>
        <w:pStyle w:val="FirstParagraph"/>
      </w:pPr>
      <w:r>
        <w:rPr>
          <w:bCs/>
          <w:b/>
        </w:rPr>
        <w:t xml:space="preserve">Auditor Poster Presentation Academic Document</w:t>
      </w:r>
    </w:p>
    <w:p>
      <w:pPr>
        <w:pStyle w:val="BodyText"/>
      </w:pPr>
      <w:r>
        <w:t xml:space="preserve">Presentation Prepared for Stakeholders in Japan Tokyo</w:t>
      </w:r>
    </w:p>
    <w:p>
      <w:pPr>
        <w:pStyle w:val="BodyText"/>
      </w:pPr>
      <w:r>
        <w:t xml:space="preserve">© 2024 Academic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Tokyo Context</dc:title>
  <dc:creator/>
  <dc:language>en</dc:language>
  <cp:keywords/>
  <dcterms:created xsi:type="dcterms:W3CDTF">2026-07-29T16:38:31Z</dcterms:created>
  <dcterms:modified xsi:type="dcterms:W3CDTF">2026-07-29T16:38:31Z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