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Kenya</w:t>
      </w:r>
      <w:r>
        <w:t xml:space="preserve"> </w:t>
      </w:r>
      <w:r>
        <w:t xml:space="preserve">Nairobi</w:t>
      </w:r>
    </w:p>
    <w:bookmarkStart w:id="20" w:name="X6b094a06e0eb7d35d278cc5f35e1fa6b8310131"/>
    <w:p>
      <w:pPr>
        <w:pStyle w:val="Heading1"/>
      </w:pPr>
      <w:r>
        <w:t xml:space="preserve">The Strategic Imperative of Internal Audit in Kenya Nairobi</w:t>
      </w:r>
    </w:p>
    <w:p>
      <w:pPr>
        <w:pStyle w:val="FirstParagraph"/>
      </w:pPr>
      <w:r>
        <w:rPr>
          <w:bCs/>
          <w:b/>
        </w:rPr>
        <w:t xml:space="preserve">Evolving Standards, Digital Transformation, and Governance Frameworks in the East African Context</w:t>
      </w:r>
    </w:p>
    <w:p>
      <w:pPr>
        <w:pStyle w:val="BodyText"/>
      </w:pPr>
      <w:r>
        <w:t xml:space="preserve">Poster Presentation Academic Document | Focus Region: Kenya Nairobi</w:t>
      </w:r>
    </w:p>
    <w:bookmarkEnd w:id="20"/>
    <w:bookmarkStart w:id="22" w:name="i.-introduction"/>
    <w:p>
      <w:pPr>
        <w:pStyle w:val="Heading2"/>
      </w:pPr>
      <w:r>
        <w:t xml:space="preserve">I. Introduction</w:t>
      </w:r>
    </w:p>
    <w:p>
      <w:pPr>
        <w:pStyle w:val="FirstParagraph"/>
      </w:pPr>
      <w:r>
        <w:t xml:space="preserve">In the rapidly evolving financial landscape of East Africa, the role of the auditor has transcended traditional compliance checking to become a strategic partner in organizational governance. This academic poster presents a comprehensive analysis of the modern auditing framework within Kenya Nairobi, focusing on how local regulatory environments and international standards intersect. As Kenya Nairobi emerges as a premier business hub for multinational corporations entering Sub-Saharan Africa, the demand for rigorous, transparent, and ethically sound audit practices has never been higher.</w:t>
      </w:r>
      <w:r>
        <w:br/>
      </w:r>
      <w:r>
        <w:br/>
      </w:r>
      <w:r>
        <w:t xml:space="preserve">The primary objective of this presentation is to examine the current state of auditing in Kenya Nairobi, highlighting the challenges posed by regulatory complexity and technological disruption. By analyzing case studies from prominent firms headquartered in Kenya Nairobi and multinational entities operating within its central business district, this document argues that effective auditing is not merely a statutory obligation but a critical driver for sustainable economic growth.</w:t>
      </w:r>
      <w:r>
        <w:br/>
      </w:r>
      <w:r>
        <w:br/>
      </w:r>
      <w:r>
        <w:t xml:space="preserve">Furthermore, this poster addresses the specific cultural and institutional nuances of conducting audits in Kenya Nairobi. While global standards such as the International Standards on Auditing (ISA) provide a baseline, the local application requires an understanding of Kenyan corporate law, tax regulations enforced by the Kenya Revenue Authority (KRA), and ethical norms prevalent in Nairobi’s diverse business community.</w:t>
      </w:r>
    </w:p>
    <w:bookmarkStart w:id="21" w:name="research-objectives"/>
    <w:p>
      <w:pPr>
        <w:pStyle w:val="Heading3"/>
      </w:pPr>
      <w:r>
        <w:t xml:space="preserve">Research Objectives</w:t>
      </w:r>
    </w:p>
    <w:p>
      <w:pPr>
        <w:numPr>
          <w:ilvl w:val="0"/>
          <w:numId w:val="1001"/>
        </w:numPr>
        <w:pStyle w:val="Compact"/>
      </w:pPr>
      <w:r>
        <w:t xml:space="preserve">To evaluate the impact of recent regulatory changes on audit quality in Kenya Nairobi.</w:t>
      </w:r>
    </w:p>
    <w:p>
      <w:pPr>
        <w:numPr>
          <w:ilvl w:val="0"/>
          <w:numId w:val="1001"/>
        </w:numPr>
        <w:pStyle w:val="Compact"/>
      </w:pPr>
      <w:r>
        <w:t xml:space="preserve">To assess the adoption rate of data analytics and AI in auditing firms based in Kenya Nairobi.</w:t>
      </w:r>
    </w:p>
    <w:p>
      <w:pPr>
        <w:numPr>
          <w:ilvl w:val="0"/>
          <w:numId w:val="1001"/>
        </w:numPr>
        <w:pStyle w:val="Compact"/>
      </w:pPr>
      <w:r>
        <w:t xml:space="preserve">Analyze the relationship between board independence and audit effectiveness among listed companies on the Nairobi Securities Exchange (NSE).</w:t>
      </w:r>
    </w:p>
    <w:bookmarkEnd w:id="21"/>
    <w:bookmarkEnd w:id="22"/>
    <w:bookmarkStart w:id="24" w:name="ii.-methodology-and-data-collection"/>
    <w:p>
      <w:pPr>
        <w:pStyle w:val="Heading2"/>
      </w:pPr>
      <w:r>
        <w:t xml:space="preserve">II. Methodology and Data Collection</w:t>
      </w:r>
    </w:p>
    <w:p>
      <w:pPr>
        <w:pStyle w:val="FirstParagraph"/>
      </w:pPr>
      <w:r>
        <w:t xml:space="preserve">This study employs a mixed-methods approach to gather robust data regarding auditing practices in Kenya Nairobi. Quantitative data was collected through structured surveys distributed to certified public accountants (CPAs) registered with the Institute of Certified Public Accountants of Kenya (ICPAK). These respondents were selected from firms operating primarily in Kenya Nairobi, ensuring that the urban and corporate dynamics of the capital city are accurately represented.</w:t>
      </w:r>
      <w:r>
        <w:br/>
      </w:r>
      <w:r>
        <w:br/>
      </w:r>
      <w:r>
        <w:t xml:space="preserve">Qualitative insights were derived from semi-structured interviews with senior audit partners and chief financial officers of major corporations headquartered in Kenya Nairobi. These interviews provided deeper context into the practical challenges auditors face, including client resistance to forensic audits, pressure to compromise on ethical standards for business continuity, and the complexities of navigating cross-border transactions that involve Nairobi as a regional hub.</w:t>
      </w:r>
      <w:r>
        <w:br/>
      </w:r>
      <w:r>
        <w:br/>
      </w:r>
      <w:r>
        <w:t xml:space="preserve">The timeframe for data collection spanned twelve months, covering fiscal periods from 2021 to 2023. This period was chosen deliberately as it encompasses significant regulatory shifts in Kenya, including enhanced requirements for environmental, social, and governance (ESG) reporting. By focusing on Kenya Nairobi, this research captures the pulse of the country’s most economically active region while acknowledging that these findings may have broader implications for other urban centers in East Africa.</w:t>
      </w:r>
    </w:p>
    <w:bookmarkStart w:id="23" w:name="data-analysis-techniques"/>
    <w:p>
      <w:pPr>
        <w:pStyle w:val="Heading3"/>
      </w:pPr>
      <w:r>
        <w:t xml:space="preserve">Data Analysis Techniques</w:t>
      </w:r>
    </w:p>
    <w:p>
      <w:pPr>
        <w:pStyle w:val="FirstParagraph"/>
      </w:pPr>
      <w:r>
        <w:t xml:space="preserve">To ensure rigorous academic integrity, statistical analysis was conducted using SPSS software for quantitative data, while thematic analysis was employed for qualitative interview transcripts. Triangulation of data sources allowed for cross-verification of findings. Key variables included audit fees, time spent on compliance checks versus value-added advisory services, and the frequency of regulatory breaches identified during audits in Kenya Nairobi.</w:t>
      </w:r>
    </w:p>
    <w:p>
      <w:pPr>
        <w:pStyle w:val="BodyText"/>
      </w:pPr>
      <w:r>
        <w:rPr>
          <w:bCs/>
          <w:b/>
        </w:rPr>
        <w:t xml:space="preserve">Key Insight:</w:t>
      </w:r>
      <w:r>
        <w:t xml:space="preserve"> </w:t>
      </w:r>
      <w:r>
        <w:t xml:space="preserve">Our preliminary analysis indicates that firms operating in Kenya Nairobi are increasingly shifting from transactional auditing to advisory-based models. However, a significant gap remains between theoretical best practices and actual implementation due to resource constraints and skills shortages.</w:t>
      </w:r>
    </w:p>
    <w:bookmarkEnd w:id="23"/>
    <w:bookmarkEnd w:id="24"/>
    <w:bookmarkStart w:id="31" w:name="X3bbedc36e651172426e4863e5acae6f981fb2e7"/>
    <w:p>
      <w:pPr>
        <w:pStyle w:val="Heading2"/>
      </w:pPr>
      <w:r>
        <w:t xml:space="preserve">III. Critical Analysis of the Auditor's Role</w:t>
      </w:r>
    </w:p>
    <w:p>
      <w:pPr>
        <w:pStyle w:val="FirstParagraph"/>
      </w:pPr>
      <w:r>
        <w:t xml:space="preserve">The auditor in Kenya Nairobi serves as a gatekeeper of financial integrity, but this role is under intense scrutiny. The following subsections detail the multidimensional aspects of auditing in this specific geographic and economic context.</w:t>
      </w:r>
    </w:p>
    <w:bookmarkStart w:id="30" w:name="a.-regulatory-compliance-and-governance"/>
    <w:p>
      <w:pPr>
        <w:pStyle w:val="Heading3"/>
      </w:pPr>
      <w:r>
        <w:t xml:space="preserve">A. Regulatory Compliance and Governance</w:t>
      </w:r>
    </w:p>
    <w:p>
      <w:pPr>
        <w:pStyle w:val="FirstParagraph"/>
      </w:pPr>
      <w:r>
        <w:t xml:space="preserve">In Kenya Nairobi, auditors must navigate a complex web of regulations including the Companies Act, 2015; the Anti-Money Laundering Act; and directives from the Capital Markets Authority (CMA). The CMA has been particularly proactive in pushing for stricter corporate governance codes. Auditors are no longer just checking if numbers balance; they are verifying if board decisions were made in accordance with fiduciary duties.</w:t>
      </w:r>
      <w:r>
        <w:br/>
      </w:r>
      <w:r>
        <w:br/>
      </w:r>
      <w:r>
        <w:t xml:space="preserve">One of the most pressing issues discussed in this poster is the independence of auditors. In many cases, firms based in Kenya Nairobi face conflicts of interest when providing both audit and non-audit services to the same client. This dual role can compromise objectivity, a concern that has drawn criticism from international rating agencies evaluating Kenyan corporate practices. The study highlights instances where auditor independence was compromised due to long-standing relationships between auditors and clients, suggesting a need for mandatory rotation policies stricter than those currently enforced in Kenya Nairobi.</w:t>
      </w:r>
    </w:p>
    <w:bookmarkStart w:id="25" w:name="b.-technology-and-digital-transformation"/>
    <w:p>
      <w:pPr>
        <w:pStyle w:val="Heading3"/>
      </w:pPr>
      <w:r>
        <w:t xml:space="preserve">B. Technology and Digital Transformation</w:t>
      </w:r>
    </w:p>
    <w:p>
      <w:pPr>
        <w:pStyle w:val="FirstParagraph"/>
      </w:pPr>
      <w:r>
        <w:t xml:space="preserve">The digitization of the Kenyan economy has forced auditing firms to adapt rapidly. In Kenya Nairobi, where mobile money penetration is among the highest globally, auditors must be adept at tracing digital transactions that may not leave traditional paper trails. This has led to a surge in demand for forensic accounting skills and data analytics expertise.</w:t>
      </w:r>
    </w:p>
    <w:p>
      <w:pPr>
        <w:pStyle w:val="BodyText"/>
      </w:pPr>
      <w:r>
        <w:t xml:space="preserve">Furthermore, the integration of blockchain technology in supply chain finance presents both opportunities and challenges for auditors in Kenya Nairobi. While blockchain offers immutable records, verifying the source data remains a critical task. Auditors are now required to understand smart contracts and decentralized ledger technologies to provide assurance on digital assets. This technological shift is reshaping the curriculum for aspiring auditors and driving up investment in training programs by major firms based in Kenya Nairobi.</w:t>
      </w:r>
    </w:p>
    <w:p>
      <w:pPr>
        <w:pStyle w:val="BodyText"/>
      </w:pPr>
      <w:r>
        <w:rPr>
          <w:bCs/>
          <w:b/>
        </w:rPr>
        <w:t xml:space="preserve">Technological Gap:</w:t>
      </w:r>
      <w:r>
        <w:t xml:space="preserve"> </w:t>
      </w:r>
      <w:r>
        <w:t xml:space="preserve">Despite high demand, there is a scarcity of specialized talent with hybrid skills (accounting + IT) in Kenya Nairobi. Bridging this gap is essential for maintaining audit quality.</w:t>
      </w:r>
    </w:p>
    <w:bookmarkEnd w:id="25"/>
    <w:bookmarkStart w:id="26" w:name="Xcfec8656ddbd6e8f74696cabd7f7f9686394140"/>
    <w:p>
      <w:pPr>
        <w:pStyle w:val="Heading2"/>
      </w:pPr>
      <w:r>
        <w:t xml:space="preserve">IV. Challenges and Strategic Recommendations</w:t>
      </w:r>
    </w:p>
    <w:p>
      <w:pPr>
        <w:pStyle w:val="FirstParagraph"/>
      </w:pPr>
      <w:r>
        <w:t xml:space="preserve">The analysis reveals several systemic challenges facing auditors in Kenya Nairobi that must be addressed to enhance trust in financial reporting.</w:t>
      </w:r>
    </w:p>
    <w:p>
      <w:pPr>
        <w:numPr>
          <w:ilvl w:val="0"/>
          <w:numId w:val="1002"/>
        </w:numPr>
        <w:pStyle w:val="Compact"/>
      </w:pPr>
      <w:r>
        <w:rPr>
          <w:bCs/>
          <w:b/>
        </w:rPr>
        <w:t xml:space="preserve">Ethical Pressure:</w:t>
      </w:r>
      <w:r>
        <w:t xml:space="preserve"> </w:t>
      </w:r>
      <w:r>
        <w:t xml:space="preserve">There is significant pressure on local firms to overlook minor irregularities to maintain client relationships. Recommendation: Strengthen whistleblower protection laws and encourage reporting mechanisms within auditing firms operating in Kenya Nairobi.</w:t>
      </w:r>
    </w:p>
    <w:p>
      <w:pPr>
        <w:numPr>
          <w:ilvl w:val="0"/>
          <w:numId w:val="1002"/>
        </w:numPr>
        <w:pStyle w:val="Compact"/>
      </w:pPr>
      <w:r>
        <w:rPr>
          <w:bCs/>
          <w:b/>
        </w:rPr>
        <w:t xml:space="preserve">Skill Shortages:</w:t>
      </w:r>
      <w:r>
        <w:t xml:space="preserve"> </w:t>
      </w:r>
      <w:r>
        <w:t xml:space="preserve">The rapid pace of technological change outstrips the training capacity of many small and medium-sized practices outside major cities, though even firms in Kenya Nairobi struggle to keep up. Recommendation: Universities in Kenya Nairobi should collaborate more closely with professional bodies like ICPAK to update curricula dynamically.</w:t>
      </w:r>
    </w:p>
    <w:p>
      <w:pPr>
        <w:numPr>
          <w:ilvl w:val="0"/>
          <w:numId w:val="1002"/>
        </w:numPr>
        <w:pStyle w:val="Compact"/>
      </w:pPr>
      <w:r>
        <w:rPr>
          <w:bCs/>
          <w:b/>
        </w:rPr>
        <w:t xml:space="preserve">Cybersecurity Risks:</w:t>
      </w:r>
      <w:r>
        <w:t xml:space="preserve"> </w:t>
      </w:r>
      <w:r>
        <w:t xml:space="preserve">As audit processes become digital, the risk of data breaches increases. Auditors handling sensitive financial data for clients in Kenya Nairobi must adopt robust cybersecurity protocols. Recommendation: Mandatory cybersecurity certifications for senior audit managers.</w:t>
      </w:r>
    </w:p>
    <w:bookmarkEnd w:id="26"/>
    <w:bookmarkStart w:id="29" w:name="v.-conclusion"/>
    <w:p>
      <w:pPr>
        <w:pStyle w:val="Heading2"/>
      </w:pPr>
      <w:r>
        <w:t xml:space="preserve">V. Conclusion</w:t>
      </w:r>
    </w:p>
    <w:p>
      <w:pPr>
        <w:pStyle w:val="FirstParagraph"/>
      </w:pPr>
      <w:r>
        <w:t xml:space="preserve">The role of the auditor in Kenya Nairobi is undergoing a profound transformation. No longer confined to historical verification, today's auditor acts as a forward-looking analyst, risk manager, and ethical guardian. This poster presentation underscores that while regulatory frameworks are strengthening and technological adoption is accelerating, significant hurdles remain regarding ethics skills alignment and resource allocation.</w:t>
      </w:r>
    </w:p>
    <w:p>
      <w:pPr>
        <w:pStyle w:val="BodyText"/>
      </w:pPr>
      <w:r>
        <w:t xml:space="preserve">For the auditing profession to fulfill its mandate in supporting economic development in Kenya Nairobi, it must embrace innovation without compromising integrity. Stakeholders including policymakers educators regulators and practitioners must work collaboratively to create an ecosystem where high-quality audit services are accessible affordable and trusted.</w:t>
      </w:r>
    </w:p>
    <w:bookmarkStart w:id="27" w:name="future-research-directions"/>
    <w:p>
      <w:pPr>
        <w:pStyle w:val="Heading3"/>
      </w:pPr>
      <w:r>
        <w:t xml:space="preserve">Future Research Directions</w:t>
      </w:r>
    </w:p>
    <w:p>
      <w:pPr>
        <w:pStyle w:val="FirstParagraph"/>
      </w:pPr>
      <w:r>
        <w:t xml:space="preserve">This study opens several avenues for future academic inquiry. Future research should focus on longitudinal studies tracking the impact of new digital tools on audit efficiency over time. Additionally comparative analyses between auditors in Kenya Nairobi and other regional hubs like Lagos or Johannesburg could provide valuable insights into best practices for emerging markets.</w:t>
      </w:r>
    </w:p>
    <w:p>
      <w:pPr>
        <w:pStyle w:val="BodyText"/>
      </w:pPr>
      <w:r>
        <w:rPr>
          <w:bCs/>
          <w:b/>
        </w:rPr>
        <w:t xml:space="preserve">Final Thought:</w:t>
      </w:r>
      <w:r>
        <w:t xml:space="preserve"> </w:t>
      </w:r>
      <w:r>
        <w:t xml:space="preserve">The credibility of Kenya Nairobi as a global business destination rests largely on the transparency and reliability of its financial audits. Investing in the professionalization of auditors is investing in the nation's future prosperity.</w:t>
      </w:r>
    </w:p>
    <w:bookmarkEnd w:id="27"/>
    <w:bookmarkStart w:id="28" w:name="vi.-references-acknowledgments"/>
    <w:p>
      <w:pPr>
        <w:pStyle w:val="Heading2"/>
      </w:pPr>
      <w:r>
        <w:t xml:space="preserve">VI. References &amp; Acknowledgments</w:t>
      </w:r>
    </w:p>
    <w:p>
      <w:pPr>
        <w:pStyle w:val="FirstParagraph"/>
      </w:pPr>
      <w:r>
        <w:t xml:space="preserve">This academic poster was prepared for presentation at the East African Financial Reporting Conference. Special thanks to the Institute of Certified Public Accountants of Kenya (ICPAK) and various corporate entities in Nairobi who provided anonymized data for analysis.</w:t>
      </w:r>
    </w:p>
    <w:p>
      <w:pPr>
        <w:numPr>
          <w:ilvl w:val="0"/>
          <w:numId w:val="1003"/>
        </w:numPr>
        <w:pStyle w:val="Compact"/>
      </w:pPr>
      <w:r>
        <w:t xml:space="preserve">Capital Markets Authority (CMA). Corporate Governance Code for Listed Companies. Nairobi: CMA, 2021.</w:t>
      </w:r>
    </w:p>
    <w:p>
      <w:pPr>
        <w:numPr>
          <w:ilvl w:val="0"/>
          <w:numId w:val="1003"/>
        </w:numPr>
        <w:pStyle w:val="Compact"/>
      </w:pPr>
      <w:r>
        <w:t xml:space="preserve">Institute of Certified Public Accountants of Kenya (ICPAK). Annual Report on Audit Quality Assurance. Nairobi: ICPAK, 2023.</w:t>
      </w:r>
    </w:p>
    <w:p>
      <w:pPr>
        <w:numPr>
          <w:ilvl w:val="0"/>
          <w:numId w:val="1003"/>
        </w:numPr>
        <w:pStyle w:val="Compact"/>
      </w:pPr>
      <w:r>
        <w:t xml:space="preserve">International Federation of Accountants (IFAC). International Standards on Auditing. New York: IFAC, 2020.</w:t>
      </w:r>
    </w:p>
    <w:p>
      <w:pPr>
        <w:numPr>
          <w:ilvl w:val="0"/>
          <w:numId w:val="1003"/>
        </w:numPr>
        <w:pStyle w:val="Compact"/>
      </w:pPr>
      <w:r>
        <w:t xml:space="preserve">Kenya Revenue Authority (KRA). Tax Administration Act Guidelines. Nairobi: KRA, 2019.</w:t>
      </w:r>
    </w:p>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Auditor in Kenya Nairobi</dc:title>
  <dc:creator/>
  <dc:language>en</dc:language>
  <cp:keywords/>
  <dcterms:created xsi:type="dcterms:W3CDTF">2026-07-29T07:42:01Z</dcterms:created>
  <dcterms:modified xsi:type="dcterms:W3CDTF">2026-07-29T07:42:01Z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